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服 务 需 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绿化施工要求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1、本项目施工内容包含本项目所涵盖的绿植种植区域的场地整理，必要时需依照学校要求，无偿增加泥炭类等有机质土壤，用于改善土质，提高绿植存活率；</w:t>
      </w:r>
    </w:p>
    <w:p>
      <w:pPr>
        <w:pStyle w:val="2"/>
        <w:numPr>
          <w:ilvl w:val="0"/>
          <w:numId w:val="0"/>
        </w:numPr>
        <w:spacing w:before="0" w:line="240" w:lineRule="auto"/>
        <w:ind w:leftChars="0"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2、施工过程中，在本项目所涵盖的绿植种植区域内，我校现有绿植如需移植，中标人需根据学校安排，无偿移植到校内指定区域，并做好移植后的养护工作；</w:t>
      </w:r>
    </w:p>
    <w:p>
      <w:pPr>
        <w:pStyle w:val="2"/>
        <w:numPr>
          <w:ilvl w:val="0"/>
          <w:numId w:val="0"/>
        </w:numPr>
        <w:spacing w:before="0" w:line="240" w:lineRule="auto"/>
        <w:ind w:leftChars="0"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3、中标人需依照本项目采购清单中所要求的绿植品类、数量进行施工，绿植的规格：其地径、高度、蓬径的综合平均值不得低于本项目采购清单中所要求的区间平均值；</w:t>
      </w:r>
    </w:p>
    <w:p>
      <w:pPr>
        <w:pStyle w:val="2"/>
        <w:numPr>
          <w:ilvl w:val="0"/>
          <w:numId w:val="0"/>
        </w:numPr>
        <w:spacing w:before="0" w:line="240" w:lineRule="auto"/>
        <w:ind w:leftChars="0"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4、中标人在签订合同前，需根据我校现有绿化情况与招标人共同商议，完善施工组织设计方案，确定施工图纸、施工场地协调、施工进度安排等。</w:t>
      </w:r>
    </w:p>
    <w:p>
      <w:pPr>
        <w:pStyle w:val="2"/>
        <w:numPr>
          <w:ilvl w:val="0"/>
          <w:numId w:val="0"/>
        </w:numPr>
        <w:spacing w:before="0" w:line="240" w:lineRule="auto"/>
        <w:ind w:leftChars="0" w:firstLine="560" w:firstLineChars="200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5、欢迎本项目潜在供应商来我校现场查勘，需遵守我校来访人员登记制度，若为安徽省省外人员需提供48小时内的核酸检测报告（由二甲级以上医疗机构出具的核酸检测报告），后期不得以现场场地了解不充分等任何理由变更本项</w:t>
      </w:r>
      <w:bookmarkStart w:id="0" w:name="_GoBack"/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目合同价款。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both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绿化养护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服务需求</w:t>
      </w:r>
    </w:p>
    <w:bookmarkEnd w:id="0"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1、中标方必须严格服从学校管理，并制订配套的内部管理制度。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2、养护期内，投标人应具备与从事绿化养护管理相匹配的专业技术管理人员、技术工人、资金、设备（包括运输车辆、洒水车辆、割灌机、绿篱机、草坪机、高杆剪、铁锹等必备的机械设备）等条件。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3、中标方负责绿化养护工作的安全，并自行发放所属工作人员的工资.中标方负责绿化养护工作的安全，并自行发放所属工作人员的工资、福利、劳保用品、奖金等待遇，缴纳养护人员意外伤害保险。并负责对工作人员进行遵纪守法和安全卫生教育，如发生意外伤残、伤亡事故，中标方承担全部责任和必要的经济补偿，学校不承担任何经济损失和相关责任。中标方与所聘用的从业人员如发生一切劳务纠纷均与校方无关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4、中标方在养护期间未经许可，不得随意改变学校绿化区域内的现有效果，进行移栽、移除花木，爱护学校原有绿化基础设施，如草坪喷淋系统、浇灌系统等。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5、中标方在养护过程中，应明确绿化负责人，如需更换或调整，必须通报学校总务处并得到同意。否则，按违约处理，学校有权提前解除合同，没收风险抵押金。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6、对农药的管理必须严格按照绿化养护管理制度要求专人专项管理，对使用过的农药瓶进行科学、合理处理，不得随意乱扔破坏环境。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7、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绿化养护期年限为本项目验收合格之日起两年，并做好与我校现有绿化养护单位的对接工作，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学校安排总务处负责督查绿化养护安全、养护质量、服务质量、环境卫生等相关事务，协调处理各种偶发事件。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8、因管养不到位，责任范围内的树木、绿篱、草地有死亡现象时，中标方按原有品种、尺寸进行及时补种，所有费用自行承担。</w:t>
      </w:r>
    </w:p>
    <w:p>
      <w:pPr>
        <w:keepNext w:val="0"/>
        <w:keepLines w:val="0"/>
        <w:widowControl/>
        <w:suppressLineNumbers w:val="0"/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三、养护标准 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达到《安徽省园林绿化二级养护质量标准》。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094FC4"/>
    <w:multiLevelType w:val="singleLevel"/>
    <w:tmpl w:val="35094FC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53445"/>
    <w:rsid w:val="010E5C74"/>
    <w:rsid w:val="064B38DB"/>
    <w:rsid w:val="152D193F"/>
    <w:rsid w:val="17083CEB"/>
    <w:rsid w:val="20353445"/>
    <w:rsid w:val="22B87F57"/>
    <w:rsid w:val="2F46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tabs>
        <w:tab w:val="left" w:pos="567"/>
      </w:tabs>
      <w:ind w:firstLine="420" w:firstLineChars="100"/>
    </w:pPr>
  </w:style>
  <w:style w:type="paragraph" w:styleId="3">
    <w:name w:val="Body Text"/>
    <w:basedOn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kern w:val="0"/>
      <w:sz w:val="24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2022-02-28T02:42:00Z</dcterms:created>
  <dc:creator>没出息的小平凡。</dc:creator>
  <cp:lastModifiedBy>没出息的小平凡。</cp:lastModifiedBy>
  <dcterms:modified xsi:type="dcterms:W3CDTF">2022-02-28T06:42:54Z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F55107645CDF4E4D977BA4C6E89D3BBE</vt:lpwstr>
  </property>
</Properties>
</file>