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center"/>
        <w:rPr>
          <w:rFonts w:hint="eastAsia" w:eastAsia="宋体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桐城</w:t>
      </w:r>
      <w:r>
        <w:rPr>
          <w:rFonts w:hint="eastAsia"/>
          <w:sz w:val="32"/>
          <w:szCs w:val="32"/>
          <w:lang w:val="en-US" w:eastAsia="zh-CN"/>
        </w:rPr>
        <w:t>师范高等专科学校</w:t>
      </w:r>
      <w:r>
        <w:rPr>
          <w:rFonts w:hint="eastAsia"/>
          <w:sz w:val="32"/>
          <w:szCs w:val="32"/>
          <w:lang w:eastAsia="zh-CN"/>
        </w:rPr>
        <w:t>2020年度图书馆过期报刊合订加工服务采购项目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询价函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center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bookmarkStart w:id="0" w:name="OLE_LINK1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none"/>
        </w:rPr>
        <w:t>tcszcg(2021)</w:t>
      </w:r>
      <w:bookmarkEnd w:id="0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none"/>
          <w:lang w:val="en-US" w:eastAsia="zh-CN"/>
        </w:rPr>
        <w:t xml:space="preserve"> 014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号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受采购单位委托，以询价方式确定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2020年度图书馆过期报刊合订加工服务采购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的供应商。现将有关事项说明如下：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一、询价须知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1、被询价的供应商必须是有能力提供本项目所需服务的法人或组织，满足《中华人民共和国政府采购法》第二十二条的全部要求，并同时符合本询价函“三、商务要求”。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2、对本项目感兴趣的供应商，请在2021年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7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 13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15时00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分前，向我方做出一次性书面报价。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3、供应商如对本询价函报价，即表示认可我方提出的上述要求，且不可撤回。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4、在符合采购需求和服务相等的前提下，以最低报价的供应商作为成交供应商。该供应商的报价即为成交的合同价。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二、采购服务需求：详见附件。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三、商务要求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1、供应商资格要求：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（1）满足《中华人民共和国政府采购法》第二十二条规定；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（2）落实政府采购政策需满足的资格要求：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（3）供应商具有合法有效的营业执照；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（4）供应商具有本次采购标的服务能力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（提供承诺书，格式自拟）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（5）供应商需完成过一项类似项目业绩（提供合同复印件加盖公章）；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）不接受联合体投标；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）近一年内，在我校招标采购活动中，未能很好履行合同约定条款，给学校造成不良影响的投标商，谢绝参加投标。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2、报价要求：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（1）您的报价一经认可，即为签订合同的最终依据。报价总金额含采购、安装、税票、招标代理费等完成本次采购项目的所有费用；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（2）报价函应按要求加盖公章；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（3）控制价上限：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11000.00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元，供应商报价高于控制价上限为无效报价。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3、供应商报价须知：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（1）供应商承诺的服务必须完全响应本文件规定，在签定合同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后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>30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日历天内完成服务要求内容；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（2）采购合同由中标单位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与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采购单位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方签订。询价函、报价函均为采购合同的组成部分；</w:t>
      </w:r>
      <w:bookmarkStart w:id="1" w:name="_GoBack"/>
      <w:bookmarkEnd w:id="1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（3）评标方法：最低评标价法。投标人资格审查合格后，方可开启商务标；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4）供应商在采购过程中应遵守诚实信用的原则，在采购及合同履行过程中，如发现供应商有欺诈等不诚实行为及违反合同约定等行为，将会按照相关规定处理。希望各竞投供应商在认真阅读询价文件各条款后再进行报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4、投标文件要求：投标文件分资格审查部分和商务部分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资格审查部分主要包括下列内容：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（1）法定代表人身份证；（如法定代表人参加开标会的）；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（2）授权委托书及被授权人身份证；（如授权委托参加开标会的）；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（3）企业营业执照(复印件要加盖公章) ;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业绩证明材料（复印件加盖公章）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商务部分主要包括下列内容：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（1）投标函；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（2）明细报价表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针对本项目服务的承诺函。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投标时需注明“资格审查部分”和“商务部分”；资格审查部分分正、副本一起装袋密封，并在密封袋上加盖公章；商务部分分正、副本一起装袋密封，并在密封袋上加盖公章。投标文件未按要求装订密封，现场报名时招标代理将拒绝接收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5、报价截止时间及开标时间：2021年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7月13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 15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 xml:space="preserve"> 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 00 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四、供应商商须知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（1）报名时须携带营业执照、税务登记证复印件并加盖公章；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（2）投标保证金金额：供应商提供投标保证金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500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元（现金），为方便未中标人的保证金退还，投标时用信封装好并署上投标人名称交招标代理机构，封口处密封并加盖公章，评标结束后未中标投标人的投标保证金现场退还，预中标候选人的投标保证金由招标代理人代为保管，待学校收到履约保证金后予以退还，不计息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（3）履约保证金金额：签约合同价的3%，中标人需从企业基本账户以转账的方式，转入学校指定账户。待项目服务完成并验收通过，60日后退还，不计息；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 账户名称：安庆市财政局特设专户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 账号：348711000018010008441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 单位代码：128001（必填）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 开户行：交通银行安庆市开发区支行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备注：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128001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桐城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师范高等专科学校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2020年度图书馆过期报刊合订加工服务采购项目；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（4）投标文件递交截止时间：2021年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13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00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 xml:space="preserve"> 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开标时间：2021年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13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00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 xml:space="preserve"> 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开标地点：桐城市文昌街道文昌社区二楼会议室（昌平路1号楼）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逾期送达的或者未送达指定地点的投标文件，招标人不予受理。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五、其他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1、付款方式：合同签订后，中标人将货物全部送至采购人指定地点并安装完毕。经采购人验收合格后中标人需在验收之日起三日内，将本项目质保金（合同价款的3%）转入招标人指定账户，质保期（1年）后无息付清。中标人凭验收合格报告与质保金转账凭证至招标人处，招标人将本项目合同价款全额支付至中标人账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2、合同履行期限：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30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日历天。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3、中标人需在本项目网上发布中标结果公示结束后，3日内到招标代理机构支付招标代理费，领取中标通知书，凭中标通知书与履约保证金缴纳凭证和采购单位签订本项目合同。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4、在完成本项目采购内容的过程中，所有的安全责任均由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中标人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承担。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本项目招标代理服务费由中标单位支付，金额为中标价款*1.5%。 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招投标代理机构：安徽省新同济工程咨询集团有限公司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联系人：吴浩         联系电话：0556-6122887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地址：桐城市徐庄安置点20#楼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采购单位：桐城师范高等专科学校 </w:t>
      </w:r>
    </w:p>
    <w:p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附件：1、技术参数及服务需求</w:t>
      </w:r>
    </w:p>
    <w:p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 xml:space="preserve">      2、投标文件格式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D76EA"/>
    <w:rsid w:val="06335281"/>
    <w:rsid w:val="120402AE"/>
    <w:rsid w:val="1C6E2B51"/>
    <w:rsid w:val="2EBF2870"/>
    <w:rsid w:val="4C3F6228"/>
    <w:rsid w:val="4DC50C28"/>
    <w:rsid w:val="5384219E"/>
    <w:rsid w:val="559C2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2021-06-17T02:07:00Z</dcterms:created>
  <dc:creator>Administrator.QH-20160710FGCT</dc:creator>
  <cp:lastModifiedBy>遥远</cp:lastModifiedBy>
  <dcterms:modified xsi:type="dcterms:W3CDTF">2021-07-06T02:27:42Z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9997D8AD6A594853ADCC108605578CA9</vt:lpwstr>
  </property>
</Properties>
</file>