
<file path=[Content_Types].xml><?xml version="1.0" encoding="utf-8"?>
<Types xmlns="http://schemas.openxmlformats.org/package/2006/content-types">
  <Default Extension="png" ContentType="image/png"/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157" w:afterLines="50"/>
        <w:jc w:val="center"/>
        <w:textAlignment w:val="auto"/>
        <w:rPr>
          <w:rFonts w:hint="default"/>
          <w:sz w:val="32"/>
          <w:szCs w:val="40"/>
          <w:lang w:val="en-US" w:eastAsia="zh-CN"/>
        </w:rPr>
      </w:pPr>
      <w:r>
        <w:rPr>
          <w:rFonts w:hint="eastAsia"/>
          <w:b/>
          <w:bCs/>
          <w:sz w:val="32"/>
          <w:szCs w:val="40"/>
          <w:lang w:val="en-US" w:eastAsia="zh-CN"/>
        </w:rPr>
        <w:t>桐城师范高等专科学校两站两服务平台建设方案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440" w:lineRule="exact"/>
        <w:ind w:firstLine="480" w:firstLineChars="200"/>
        <w:textAlignment w:val="auto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一、项目概述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440" w:lineRule="exact"/>
        <w:ind w:firstLine="480" w:firstLineChars="200"/>
        <w:textAlignment w:val="auto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根据《安徽省普通高等学校“两站两服务”平台建设运行规范 (试行)》中要求：坚持以习近平强军思想为指导，科学把握新时代兵役工作新要求，积极适应“两征两退”新形势新要求，科学把握高校“两站”工作新特点，构建“一站式”服务体系，全面提升高校征兵工作规范化建设和服务保障水平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440" w:lineRule="exact"/>
        <w:ind w:firstLine="480" w:firstLineChars="200"/>
        <w:textAlignment w:val="auto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通过本项目建设，积极构建“热情、高效、全面”的 “一站式”服务工作平台，努力打造集国防教育、征退服务、创业孵化等功能为一体的新型征兵工作阵地。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440" w:lineRule="exact"/>
        <w:ind w:firstLine="480" w:firstLineChars="200"/>
        <w:textAlignment w:val="auto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二、建设地点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440" w:lineRule="exact"/>
        <w:ind w:firstLine="480" w:firstLineChars="200"/>
        <w:textAlignment w:val="auto"/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大学生就业创业孵化基地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40" w:lineRule="exact"/>
        <w:ind w:firstLine="480" w:firstLineChars="200"/>
        <w:jc w:val="left"/>
        <w:textAlignment w:val="auto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三、建设内容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40" w:lineRule="exact"/>
        <w:ind w:firstLine="480" w:firstLineChars="200"/>
        <w:jc w:val="left"/>
        <w:textAlignment w:val="auto"/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>桐城师范高等专科学校征兵工作站 (兵役服务站)依托</w:t>
      </w: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学校“一站式”学生事务服务大厅</w:t>
      </w: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>，进行“大厅式”</w:t>
      </w: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、</w:t>
      </w: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>“窗口化”布局。功能区原则上按照“三区三室”设置，即政策宣传区、接待服务区、身体自检区、办公室、会议室、资料室。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40" w:lineRule="exact"/>
        <w:ind w:firstLine="480" w:firstLineChars="200"/>
        <w:jc w:val="left"/>
        <w:textAlignment w:val="auto"/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1、</w:t>
      </w: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>政策宣传区。集中张贴悬挂征兵政策、应征流程，设置自助查询机</w:t>
      </w: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，</w:t>
      </w: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>安装视频播放设备，提供国防知识、法律法规</w:t>
      </w: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、</w:t>
      </w: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>标准条件、廉洁征兵、优待政策等信息查询。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40" w:lineRule="exact"/>
        <w:ind w:firstLine="480" w:firstLineChars="200"/>
        <w:jc w:val="left"/>
        <w:textAlignment w:val="auto"/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2、</w:t>
      </w: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>接待服务区。依据职责设立综合服务、档案管理、学籍管理、组织关系、财务核算等</w:t>
      </w: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功能办理</w:t>
      </w: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>席位。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40" w:lineRule="exact"/>
        <w:ind w:firstLine="480" w:firstLineChars="200"/>
        <w:jc w:val="left"/>
        <w:textAlignment w:val="auto"/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3、</w:t>
      </w: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>身体自检区。摆放身高、体重、血压、视力等基础体检项目的自助检测设备，悬挂征兵体检相关标准。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40" w:lineRule="exact"/>
        <w:ind w:firstLine="480" w:firstLineChars="200"/>
        <w:jc w:val="left"/>
        <w:textAlignment w:val="auto"/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4、</w:t>
      </w: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>办公室。除配备必需的办公设施外，还配备桌椅等，具备来访接待功能。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40" w:lineRule="exact"/>
        <w:ind w:firstLine="480" w:firstLineChars="200"/>
        <w:jc w:val="left"/>
        <w:textAlignment w:val="auto"/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5、</w:t>
      </w: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>会议室。配备会议桌椅，悬挂相关制度，具备召开会议的基础条件。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40" w:lineRule="exact"/>
        <w:ind w:firstLine="480" w:firstLineChars="200"/>
        <w:jc w:val="left"/>
        <w:textAlignment w:val="auto"/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6、</w:t>
      </w: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>资料室。满足保密要求，配备资料柜，存放三年来征兵工作相关数据资料。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40" w:lineRule="exact"/>
        <w:ind w:firstLine="480" w:firstLineChars="200"/>
        <w:jc w:val="left"/>
        <w:textAlignment w:val="auto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四、采购清单及技术参数要求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40" w:lineRule="exact"/>
        <w:ind w:firstLine="480" w:firstLineChars="200"/>
        <w:jc w:val="left"/>
        <w:textAlignment w:val="auto"/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项目建设预算总价10万元，具体如下：</w:t>
      </w:r>
    </w:p>
    <w:p>
      <w:pPr>
        <w:rPr>
          <w:rFonts w:hint="default"/>
          <w:lang w:val="en-US" w:eastAsia="zh-CN"/>
        </w:rPr>
      </w:pPr>
    </w:p>
    <w:p>
      <w:pPr>
        <w:rPr>
          <w:rFonts w:hint="default"/>
          <w:lang w:val="en-US" w:eastAsia="zh-CN"/>
        </w:rPr>
        <w:sectPr>
          <w:pgSz w:w="11906" w:h="16838"/>
          <w:pgMar w:top="1440" w:right="1800" w:bottom="1440" w:left="1800" w:header="851" w:footer="992" w:gutter="0"/>
          <w:cols w:space="425" w:num="1"/>
          <w:docGrid w:type="lines" w:linePitch="312" w:charSpace="0"/>
        </w:sectPr>
      </w:pPr>
    </w:p>
    <w:tbl>
      <w:tblPr>
        <w:tblStyle w:val="5"/>
        <w:tblW w:w="8863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80"/>
        <w:gridCol w:w="928"/>
        <w:gridCol w:w="4680"/>
        <w:gridCol w:w="900"/>
        <w:gridCol w:w="1575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80" w:type="dxa"/>
            <w:vAlign w:val="center"/>
          </w:tcPr>
          <w:p>
            <w:pPr>
              <w:jc w:val="center"/>
              <w:rPr>
                <w:rFonts w:hint="default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/>
                <w:sz w:val="24"/>
                <w:szCs w:val="24"/>
                <w:vertAlign w:val="baseline"/>
                <w:lang w:val="en-US" w:eastAsia="zh-CN"/>
              </w:rPr>
              <w:t>序号</w:t>
            </w:r>
          </w:p>
        </w:tc>
        <w:tc>
          <w:tcPr>
            <w:tcW w:w="928" w:type="dxa"/>
            <w:vAlign w:val="center"/>
          </w:tcPr>
          <w:p>
            <w:pPr>
              <w:jc w:val="center"/>
              <w:rPr>
                <w:rFonts w:hint="default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/>
                <w:sz w:val="24"/>
                <w:szCs w:val="24"/>
                <w:vertAlign w:val="baseline"/>
                <w:lang w:val="en-US" w:eastAsia="zh-CN"/>
              </w:rPr>
              <w:t>名称</w:t>
            </w:r>
          </w:p>
        </w:tc>
        <w:tc>
          <w:tcPr>
            <w:tcW w:w="4680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  <w:t>技术参数</w:t>
            </w:r>
          </w:p>
        </w:tc>
        <w:tc>
          <w:tcPr>
            <w:tcW w:w="900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  <w:t>数量</w:t>
            </w:r>
          </w:p>
        </w:tc>
        <w:tc>
          <w:tcPr>
            <w:tcW w:w="1575" w:type="dxa"/>
            <w:vAlign w:val="center"/>
          </w:tcPr>
          <w:p>
            <w:pPr>
              <w:jc w:val="center"/>
              <w:rPr>
                <w:rFonts w:hint="default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/>
                <w:sz w:val="24"/>
                <w:szCs w:val="24"/>
                <w:vertAlign w:val="baseline"/>
                <w:lang w:val="en-US" w:eastAsia="zh-CN"/>
              </w:rPr>
              <w:t>备注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80" w:type="dxa"/>
            <w:vAlign w:val="center"/>
          </w:tcPr>
          <w:p>
            <w:pPr>
              <w:jc w:val="center"/>
              <w:rPr>
                <w:rFonts w:hint="default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/>
                <w:sz w:val="21"/>
                <w:szCs w:val="21"/>
                <w:vertAlign w:val="baseline"/>
                <w:lang w:val="en-US" w:eastAsia="zh-CN"/>
              </w:rPr>
              <w:t>1</w:t>
            </w:r>
          </w:p>
        </w:tc>
        <w:tc>
          <w:tcPr>
            <w:tcW w:w="928" w:type="dxa"/>
            <w:vAlign w:val="center"/>
          </w:tcPr>
          <w:p>
            <w:pPr>
              <w:jc w:val="center"/>
              <w:rPr>
                <w:rFonts w:hint="default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/>
                <w:sz w:val="21"/>
                <w:szCs w:val="21"/>
                <w:vertAlign w:val="baseline"/>
                <w:lang w:val="en-US" w:eastAsia="zh-CN"/>
              </w:rPr>
              <w:t>四人长椅</w:t>
            </w:r>
          </w:p>
        </w:tc>
        <w:tc>
          <w:tcPr>
            <w:tcW w:w="4680" w:type="dxa"/>
          </w:tcPr>
          <w:p>
            <w:pPr>
              <w:jc w:val="left"/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  <w:t>尺寸：2300*680*790mm；四人位；框架及扶手材质为不锈钢材质，经电镀，抛光酸洗等工艺成型；坐垫和靠背为软质皮质包裹；</w:t>
            </w:r>
          </w:p>
        </w:tc>
        <w:tc>
          <w:tcPr>
            <w:tcW w:w="900" w:type="dxa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  <w:t>4</w:t>
            </w:r>
          </w:p>
        </w:tc>
        <w:tc>
          <w:tcPr>
            <w:tcW w:w="1575" w:type="dxa"/>
          </w:tcPr>
          <w:p>
            <w:pPr>
              <w:jc w:val="center"/>
              <w:rPr>
                <w:rFonts w:hint="default"/>
                <w:sz w:val="28"/>
                <w:szCs w:val="36"/>
                <w:vertAlign w:val="baseline"/>
                <w:lang w:val="en-US" w:eastAsia="zh-CN"/>
              </w:rPr>
            </w:pPr>
            <w:r>
              <w:rPr>
                <w:rFonts w:hint="default"/>
                <w:color w:val="FF0000"/>
                <w:sz w:val="21"/>
                <w:szCs w:val="24"/>
              </w:rPr>
              <w:drawing>
                <wp:inline distT="0" distB="0" distL="0" distR="0">
                  <wp:extent cx="886460" cy="586740"/>
                  <wp:effectExtent l="0" t="0" r="8890" b="3810"/>
                  <wp:docPr id="1026" name="图片 1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026" name="图片 1"/>
                          <pic:cNvPicPr/>
                        </pic:nvPicPr>
                        <pic:blipFill>
                          <a:blip r:embed="rId4" cstate="print"/>
                          <a:srcRect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886460" cy="586740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80" w:type="dxa"/>
            <w:vAlign w:val="center"/>
          </w:tcPr>
          <w:p>
            <w:pPr>
              <w:jc w:val="center"/>
              <w:rPr>
                <w:rFonts w:hint="default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/>
                <w:sz w:val="21"/>
                <w:szCs w:val="21"/>
                <w:vertAlign w:val="baseline"/>
                <w:lang w:val="en-US" w:eastAsia="zh-CN"/>
              </w:rPr>
              <w:t>2</w:t>
            </w:r>
          </w:p>
        </w:tc>
        <w:tc>
          <w:tcPr>
            <w:tcW w:w="928" w:type="dxa"/>
            <w:vAlign w:val="center"/>
          </w:tcPr>
          <w:p>
            <w:pPr>
              <w:jc w:val="center"/>
              <w:rPr>
                <w:rFonts w:hint="default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default"/>
                <w:sz w:val="21"/>
                <w:szCs w:val="21"/>
                <w:vertAlign w:val="baseline"/>
                <w:lang w:val="en-US" w:eastAsia="zh-CN"/>
              </w:rPr>
              <w:t>86</w:t>
            </w:r>
            <w:r>
              <w:rPr>
                <w:rFonts w:hint="eastAsia"/>
                <w:sz w:val="21"/>
                <w:szCs w:val="21"/>
                <w:vertAlign w:val="baseline"/>
                <w:lang w:val="en-US" w:eastAsia="zh-CN"/>
              </w:rPr>
              <w:t>寸</w:t>
            </w:r>
            <w:r>
              <w:rPr>
                <w:rFonts w:hint="default"/>
                <w:sz w:val="21"/>
                <w:szCs w:val="21"/>
                <w:vertAlign w:val="baseline"/>
                <w:lang w:val="en-US" w:eastAsia="zh-CN"/>
              </w:rPr>
              <w:t>液晶显示屏</w:t>
            </w:r>
          </w:p>
        </w:tc>
        <w:tc>
          <w:tcPr>
            <w:tcW w:w="4680" w:type="dxa"/>
          </w:tcPr>
          <w:p>
            <w:pPr>
              <w:jc w:val="left"/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  <w:t>CPU核心数：四核；存储内存：32GB；CPU架构：四核A73；系统：Android；WIFI频段：2.4G&amp;5G；运行内存/RAM：2GB；背光方式：直下式/DLED；类型：智能电视；教育电视；游戏电视；显示类型：LCD显示；是否触摸屏：非触摸屏；</w:t>
            </w:r>
          </w:p>
        </w:tc>
        <w:tc>
          <w:tcPr>
            <w:tcW w:w="900" w:type="dxa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  <w:t>1</w:t>
            </w:r>
          </w:p>
        </w:tc>
        <w:tc>
          <w:tcPr>
            <w:tcW w:w="1575" w:type="dxa"/>
          </w:tcPr>
          <w:p>
            <w:pPr>
              <w:jc w:val="center"/>
              <w:rPr>
                <w:rFonts w:hint="default"/>
                <w:sz w:val="28"/>
                <w:szCs w:val="36"/>
                <w:vertAlign w:val="baseline"/>
                <w:lang w:val="en-US" w:eastAsia="zh-CN"/>
              </w:rPr>
            </w:pPr>
            <w:r>
              <w:rPr>
                <w:rFonts w:hint="default"/>
                <w:sz w:val="28"/>
                <w:szCs w:val="36"/>
                <w:vertAlign w:val="baseline"/>
                <w:lang w:val="en-US" w:eastAsia="zh-CN"/>
              </w:rPr>
              <w:drawing>
                <wp:inline distT="0" distB="0" distL="0" distR="0">
                  <wp:extent cx="1086485" cy="701675"/>
                  <wp:effectExtent l="0" t="0" r="18415" b="3175"/>
                  <wp:docPr id="1027" name="图片 1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027" name="图片 1"/>
                          <pic:cNvPicPr/>
                        </pic:nvPicPr>
                        <pic:blipFill>
                          <a:blip r:embed="rId5" cstate="print"/>
                          <a:srcRect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086485" cy="701675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80" w:type="dxa"/>
            <w:vAlign w:val="center"/>
          </w:tcPr>
          <w:p>
            <w:pPr>
              <w:jc w:val="center"/>
              <w:rPr>
                <w:rFonts w:hint="default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/>
                <w:sz w:val="21"/>
                <w:szCs w:val="21"/>
                <w:vertAlign w:val="baseline"/>
                <w:lang w:val="en-US" w:eastAsia="zh-CN"/>
              </w:rPr>
              <w:t>3</w:t>
            </w:r>
          </w:p>
        </w:tc>
        <w:tc>
          <w:tcPr>
            <w:tcW w:w="928" w:type="dxa"/>
            <w:vAlign w:val="center"/>
          </w:tcPr>
          <w:p>
            <w:pPr>
              <w:jc w:val="center"/>
              <w:rPr>
                <w:rFonts w:hint="default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default"/>
                <w:sz w:val="21"/>
                <w:szCs w:val="21"/>
                <w:vertAlign w:val="baseline"/>
                <w:lang w:val="en-US" w:eastAsia="zh-CN"/>
              </w:rPr>
              <w:t>征兵查询系统</w:t>
            </w:r>
          </w:p>
        </w:tc>
        <w:tc>
          <w:tcPr>
            <w:tcW w:w="4680" w:type="dxa"/>
          </w:tcPr>
          <w:p>
            <w:pPr>
              <w:jc w:val="left"/>
              <w:rPr>
                <w:rFonts w:hint="default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  <w:t>一套征兵信息查询系统，按照本区域征兵信息设置面向应征青年的征兵政策法规、国防知识的数据查询软件，能够让管理人员方便快捷的更新相关知识内容，让应征青年快速便捷查询想要了解的政策。开发一套内容管理系统，预置录入征兵政策、优抚优待政策、公告公示数据，用户可快速查询检索相关政策法规，管理员后台可录入各种类型数据，支持征兵宣传一体机触摸查询，支持用户扫码手机查询，支持人武部公众号菜单查询。配55寸触摸是一体机cpu：i3内存8g硬盘128g固态+500g机械硬盘</w:t>
            </w:r>
            <w:r>
              <w:rPr>
                <w:rFonts w:hint="eastAsia" w:ascii="宋体" w:hAnsi="宋体" w:cs="宋体"/>
                <w:sz w:val="21"/>
                <w:szCs w:val="21"/>
                <w:vertAlign w:val="baseline"/>
                <w:lang w:val="en-US" w:eastAsia="zh-CN"/>
              </w:rPr>
              <w:t xml:space="preserve"> 材质;外壳铝合金底座冷轧钢</w:t>
            </w:r>
            <w:r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  <w:t>；★为避免知识产权纷争，投标文件中需提供该系统的计算机软件著作权登记证书，权利取得方式必须为原始取得，权利范围</w:t>
            </w:r>
            <w:bookmarkStart w:id="0" w:name="_GoBack"/>
            <w:bookmarkEnd w:id="0"/>
            <w:r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  <w:t>为全部权利；</w:t>
            </w:r>
          </w:p>
        </w:tc>
        <w:tc>
          <w:tcPr>
            <w:tcW w:w="900" w:type="dxa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  <w:t>1</w:t>
            </w:r>
          </w:p>
        </w:tc>
        <w:tc>
          <w:tcPr>
            <w:tcW w:w="1575" w:type="dxa"/>
          </w:tcPr>
          <w:p>
            <w:pPr>
              <w:jc w:val="center"/>
              <w:rPr>
                <w:rFonts w:hint="default"/>
                <w:sz w:val="28"/>
                <w:szCs w:val="36"/>
                <w:vertAlign w:val="baseline"/>
                <w:lang w:val="en-US" w:eastAsia="zh-CN"/>
              </w:rPr>
            </w:pPr>
            <w:r>
              <w:rPr>
                <w:rFonts w:hint="default"/>
                <w:b/>
                <w:bCs/>
                <w:sz w:val="28"/>
                <w:szCs w:val="36"/>
                <w:vertAlign w:val="baseline"/>
                <w:lang w:val="en-US" w:eastAsia="zh-CN"/>
              </w:rPr>
              <w:drawing>
                <wp:inline distT="0" distB="0" distL="0" distR="0">
                  <wp:extent cx="1195705" cy="1844675"/>
                  <wp:effectExtent l="0" t="0" r="4445" b="3175"/>
                  <wp:docPr id="1028" name="图片 3" descr="微信截图_20220704153330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028" name="图片 3" descr="微信截图_20220704153330"/>
                          <pic:cNvPicPr/>
                        </pic:nvPicPr>
                        <pic:blipFill>
                          <a:blip r:embed="rId6" cstate="print"/>
                          <a:srcRect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95705" cy="184467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80" w:type="dxa"/>
            <w:vAlign w:val="center"/>
          </w:tcPr>
          <w:p>
            <w:pPr>
              <w:jc w:val="center"/>
              <w:rPr>
                <w:rFonts w:hint="default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/>
                <w:sz w:val="21"/>
                <w:szCs w:val="21"/>
                <w:vertAlign w:val="baseline"/>
                <w:lang w:val="en-US" w:eastAsia="zh-CN"/>
              </w:rPr>
              <w:t>4</w:t>
            </w:r>
          </w:p>
        </w:tc>
        <w:tc>
          <w:tcPr>
            <w:tcW w:w="928" w:type="dxa"/>
            <w:vAlign w:val="center"/>
          </w:tcPr>
          <w:p>
            <w:pPr>
              <w:jc w:val="center"/>
              <w:rPr>
                <w:rFonts w:hint="default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default"/>
                <w:sz w:val="21"/>
                <w:szCs w:val="21"/>
                <w:vertAlign w:val="baseline"/>
                <w:lang w:val="en-US" w:eastAsia="zh-CN"/>
              </w:rPr>
              <w:t>征兵宣传AI互动系统</w:t>
            </w:r>
          </w:p>
        </w:tc>
        <w:tc>
          <w:tcPr>
            <w:tcW w:w="4680" w:type="dxa"/>
            <w:vAlign w:val="center"/>
          </w:tcPr>
          <w:p>
            <w:pPr>
              <w:numPr>
                <w:ilvl w:val="0"/>
                <w:numId w:val="1"/>
              </w:numPr>
              <w:jc w:val="left"/>
              <w:rPr>
                <w:rFonts w:hint="eastAsia" w:ascii="宋体" w:hAnsi="宋体" w:eastAsia="宋体" w:cs="宋体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征兵宣传一体机</w:t>
            </w:r>
          </w:p>
          <w:p>
            <w:pPr>
              <w:numPr>
                <w:ilvl w:val="0"/>
                <w:numId w:val="1"/>
              </w:numPr>
              <w:jc w:val="left"/>
              <w:rPr>
                <w:rFonts w:hint="eastAsia" w:ascii="宋体" w:hAnsi="宋体" w:eastAsia="宋体" w:cs="宋体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再传统的宣传视频机的基础上，融合AI智能系统，模拟七大军兵种军容军服展示；AI带你亲自体验当兵感受。</w:t>
            </w:r>
          </w:p>
          <w:p>
            <w:pPr>
              <w:numPr>
                <w:ilvl w:val="0"/>
                <w:numId w:val="1"/>
              </w:numPr>
              <w:ind w:left="0" w:leftChars="0" w:firstLine="0" w:firstLineChars="0"/>
              <w:jc w:val="left"/>
              <w:rPr>
                <w:rFonts w:hint="eastAsia" w:ascii="宋体" w:hAnsi="宋体" w:eastAsia="宋体" w:cs="宋体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极速融合人脸，4K摄像头超清拍摄，自动抠图精确到发丝，人脸68点定位轮廓识别，自然融合体验军装效果。</w:t>
            </w:r>
          </w:p>
          <w:p>
            <w:pPr>
              <w:numPr>
                <w:ilvl w:val="0"/>
                <w:numId w:val="1"/>
              </w:numPr>
              <w:ind w:left="0" w:leftChars="0" w:firstLine="0" w:firstLineChars="0"/>
              <w:jc w:val="left"/>
              <w:rPr>
                <w:rFonts w:hint="eastAsia" w:ascii="宋体" w:hAnsi="宋体" w:eastAsia="宋体" w:cs="宋体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一款面向应征青年的交互式征兵宣传软件，涵盖不同军兵种和男女性别，在趣味性、互动性、传播性、操作性的基础上充分宣传“参军报国，无上光荣”的理念，使应征青年通过互动了解军队、热爱军队，激发爱国热情，提高入伍信念。应征青年在一体机上选择对应的军兵种和男女类型后，系统自动打开拍照，完成拍照后，开始播放1-5分钟对应军兵种的征兵宣传片，播放完毕后，展示AI合成的用户军装照，军装照底部带有二维码，应征青年扫码即可下载图片，系统可以选择储存应征青年证件照，图片可分享到朋友圈或朋友。图片中设有征兵文案和人武部二维码，用户扫码后可直接关注人武部公众号，系统对接单位内网系统，可以直接调用新兵证件照。★为避免知识产权纷争，投标文件中需提供该系统的计算机软件著作权登记证书，权利取得方式必须为原始取得，权利范围为全部权利；</w:t>
            </w:r>
          </w:p>
        </w:tc>
        <w:tc>
          <w:tcPr>
            <w:tcW w:w="900" w:type="dxa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  <w:t>1</w:t>
            </w:r>
          </w:p>
        </w:tc>
        <w:tc>
          <w:tcPr>
            <w:tcW w:w="1575" w:type="dxa"/>
          </w:tcPr>
          <w:p>
            <w:pPr>
              <w:jc w:val="center"/>
              <w:rPr>
                <w:rFonts w:hint="default"/>
                <w:sz w:val="28"/>
                <w:szCs w:val="36"/>
                <w:vertAlign w:val="baseline"/>
                <w:lang w:val="en-US" w:eastAsia="zh-CN"/>
              </w:rPr>
            </w:pPr>
            <w:r>
              <w:drawing>
                <wp:inline distT="0" distB="0" distL="0" distR="0">
                  <wp:extent cx="1122045" cy="1880235"/>
                  <wp:effectExtent l="0" t="0" r="1905" b="5080"/>
                  <wp:docPr id="1029" name="图片 2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029" name="图片 2"/>
                          <pic:cNvPicPr/>
                        </pic:nvPicPr>
                        <pic:blipFill>
                          <a:blip r:embed="rId7" cstate="print"/>
                          <a:srcRect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22045" cy="1880869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80" w:type="dxa"/>
            <w:vAlign w:val="center"/>
          </w:tcPr>
          <w:p>
            <w:pPr>
              <w:jc w:val="center"/>
              <w:rPr>
                <w:rFonts w:hint="default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/>
                <w:sz w:val="21"/>
                <w:szCs w:val="21"/>
                <w:vertAlign w:val="baseline"/>
                <w:lang w:val="en-US" w:eastAsia="zh-CN"/>
              </w:rPr>
              <w:t>5</w:t>
            </w:r>
          </w:p>
        </w:tc>
        <w:tc>
          <w:tcPr>
            <w:tcW w:w="928" w:type="dxa"/>
            <w:vAlign w:val="center"/>
          </w:tcPr>
          <w:p>
            <w:pPr>
              <w:jc w:val="center"/>
              <w:rPr>
                <w:rFonts w:hint="default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default"/>
                <w:sz w:val="21"/>
                <w:szCs w:val="21"/>
                <w:vertAlign w:val="baseline"/>
                <w:lang w:val="en-US" w:eastAsia="zh-CN"/>
              </w:rPr>
              <w:t>电子血压计</w:t>
            </w:r>
          </w:p>
        </w:tc>
        <w:tc>
          <w:tcPr>
            <w:tcW w:w="4680" w:type="dxa"/>
          </w:tcPr>
          <w:p>
            <w:pPr>
              <w:jc w:val="left"/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  <w:t>臂筒式电子血压仪；测量方法 示波法；加压方式 电子充气泵 测量误差 ±3mmHg/+0.4kPa；机身重量 约1150g(不含电池) 脉搏 ±5%；测试范围压力值0-280mmHg/0-37.3kPa；外形尺寸235mm*182mm*210mm；</w:t>
            </w:r>
          </w:p>
        </w:tc>
        <w:tc>
          <w:tcPr>
            <w:tcW w:w="900" w:type="dxa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  <w:t>2</w:t>
            </w:r>
          </w:p>
        </w:tc>
        <w:tc>
          <w:tcPr>
            <w:tcW w:w="1575" w:type="dxa"/>
          </w:tcPr>
          <w:p>
            <w:pPr>
              <w:jc w:val="center"/>
              <w:rPr>
                <w:rFonts w:hint="default"/>
                <w:sz w:val="28"/>
                <w:szCs w:val="36"/>
                <w:vertAlign w:val="baseline"/>
                <w:lang w:val="en-US" w:eastAsia="zh-CN"/>
              </w:rPr>
            </w:pPr>
            <w:r>
              <w:rPr>
                <w:rFonts w:hint="default"/>
              </w:rPr>
              <w:drawing>
                <wp:inline distT="0" distB="0" distL="0" distR="0">
                  <wp:extent cx="821055" cy="586740"/>
                  <wp:effectExtent l="0" t="0" r="17145" b="3810"/>
                  <wp:docPr id="1030" name="图片 8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030" name="图片 8"/>
                          <pic:cNvPicPr/>
                        </pic:nvPicPr>
                        <pic:blipFill>
                          <a:blip r:embed="rId8" cstate="print"/>
                          <a:srcRect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821055" cy="586740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80" w:type="dxa"/>
            <w:vAlign w:val="center"/>
          </w:tcPr>
          <w:p>
            <w:pPr>
              <w:jc w:val="center"/>
              <w:rPr>
                <w:rFonts w:hint="default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/>
                <w:sz w:val="21"/>
                <w:szCs w:val="21"/>
                <w:vertAlign w:val="baseline"/>
                <w:lang w:val="en-US" w:eastAsia="zh-CN"/>
              </w:rPr>
              <w:t>6</w:t>
            </w:r>
          </w:p>
        </w:tc>
        <w:tc>
          <w:tcPr>
            <w:tcW w:w="928" w:type="dxa"/>
            <w:vAlign w:val="center"/>
          </w:tcPr>
          <w:p>
            <w:pPr>
              <w:jc w:val="center"/>
              <w:rPr>
                <w:rFonts w:hint="default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default"/>
                <w:sz w:val="21"/>
                <w:szCs w:val="21"/>
                <w:vertAlign w:val="baseline"/>
                <w:lang w:val="en-US" w:eastAsia="zh-CN"/>
              </w:rPr>
              <w:t>身高体重秤</w:t>
            </w:r>
          </w:p>
        </w:tc>
        <w:tc>
          <w:tcPr>
            <w:tcW w:w="4680" w:type="dxa"/>
          </w:tcPr>
          <w:p>
            <w:pPr>
              <w:jc w:val="left"/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  <w:t>称量范围：5kg-160kg；装箱数：1台；装箱尺寸：90x35x31cm；台面尺寸38.5*28cm；净重：9.5kg；毛重：10kg；</w:t>
            </w:r>
          </w:p>
        </w:tc>
        <w:tc>
          <w:tcPr>
            <w:tcW w:w="900" w:type="dxa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  <w:t>1</w:t>
            </w:r>
          </w:p>
        </w:tc>
        <w:tc>
          <w:tcPr>
            <w:tcW w:w="1575" w:type="dxa"/>
          </w:tcPr>
          <w:p>
            <w:pPr>
              <w:jc w:val="center"/>
              <w:rPr>
                <w:rFonts w:hint="default"/>
                <w:sz w:val="28"/>
                <w:szCs w:val="36"/>
                <w:vertAlign w:val="baseline"/>
                <w:lang w:val="en-US" w:eastAsia="zh-CN"/>
              </w:rPr>
            </w:pPr>
            <w:r>
              <w:rPr>
                <w:rFonts w:hint="default"/>
              </w:rPr>
              <w:drawing>
                <wp:inline distT="0" distB="0" distL="0" distR="0">
                  <wp:extent cx="631190" cy="659765"/>
                  <wp:effectExtent l="0" t="0" r="16510" b="6985"/>
                  <wp:docPr id="1031" name="图片 7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031" name="图片 7"/>
                          <pic:cNvPicPr/>
                        </pic:nvPicPr>
                        <pic:blipFill>
                          <a:blip r:embed="rId9" cstate="print"/>
                          <a:srcRect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631190" cy="659765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80" w:type="dxa"/>
            <w:vAlign w:val="center"/>
          </w:tcPr>
          <w:p>
            <w:pPr>
              <w:jc w:val="center"/>
              <w:rPr>
                <w:rFonts w:hint="default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/>
                <w:sz w:val="21"/>
                <w:szCs w:val="21"/>
                <w:vertAlign w:val="baseline"/>
                <w:lang w:val="en-US" w:eastAsia="zh-CN"/>
              </w:rPr>
              <w:t>7</w:t>
            </w:r>
          </w:p>
        </w:tc>
        <w:tc>
          <w:tcPr>
            <w:tcW w:w="928" w:type="dxa"/>
            <w:vAlign w:val="center"/>
          </w:tcPr>
          <w:p>
            <w:pPr>
              <w:jc w:val="center"/>
              <w:rPr>
                <w:rFonts w:hint="default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default"/>
                <w:sz w:val="21"/>
                <w:szCs w:val="21"/>
                <w:vertAlign w:val="baseline"/>
                <w:lang w:val="en-US" w:eastAsia="zh-CN"/>
              </w:rPr>
              <w:t>视力检测仪</w:t>
            </w:r>
          </w:p>
        </w:tc>
        <w:tc>
          <w:tcPr>
            <w:tcW w:w="4680" w:type="dxa"/>
          </w:tcPr>
          <w:p>
            <w:pPr>
              <w:jc w:val="left"/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  <w:t>国标新型E字标准视力检查表灯箱；PS磨砂面板；UV激光喷墨打印.3mm激光导光板.LED双侧进光；专用视力表遥控器9级调光测试距离5米；</w:t>
            </w:r>
          </w:p>
        </w:tc>
        <w:tc>
          <w:tcPr>
            <w:tcW w:w="900" w:type="dxa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  <w:t>1</w:t>
            </w:r>
          </w:p>
        </w:tc>
        <w:tc>
          <w:tcPr>
            <w:tcW w:w="1575" w:type="dxa"/>
          </w:tcPr>
          <w:p>
            <w:pPr>
              <w:jc w:val="center"/>
              <w:rPr>
                <w:rFonts w:hint="default"/>
                <w:sz w:val="28"/>
                <w:szCs w:val="36"/>
                <w:vertAlign w:val="baseline"/>
                <w:lang w:val="en-US" w:eastAsia="zh-CN"/>
              </w:rPr>
            </w:pPr>
            <w:r>
              <w:rPr>
                <w:rFonts w:hint="default"/>
              </w:rPr>
              <w:drawing>
                <wp:inline distT="0" distB="0" distL="0" distR="0">
                  <wp:extent cx="491490" cy="746760"/>
                  <wp:effectExtent l="0" t="0" r="3810" b="15240"/>
                  <wp:docPr id="1032" name="图片 5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032" name="图片 5"/>
                          <pic:cNvPicPr/>
                        </pic:nvPicPr>
                        <pic:blipFill>
                          <a:blip r:embed="rId10" cstate="print"/>
                          <a:srcRect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91490" cy="746760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80" w:type="dxa"/>
            <w:vAlign w:val="center"/>
          </w:tcPr>
          <w:p>
            <w:pPr>
              <w:jc w:val="center"/>
              <w:rPr>
                <w:rFonts w:hint="default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/>
                <w:sz w:val="21"/>
                <w:szCs w:val="21"/>
                <w:vertAlign w:val="baseline"/>
                <w:lang w:val="en-US" w:eastAsia="zh-CN"/>
              </w:rPr>
              <w:t>8</w:t>
            </w:r>
          </w:p>
        </w:tc>
        <w:tc>
          <w:tcPr>
            <w:tcW w:w="928" w:type="dxa"/>
            <w:vAlign w:val="center"/>
          </w:tcPr>
          <w:p>
            <w:pPr>
              <w:jc w:val="center"/>
              <w:rPr>
                <w:rFonts w:hint="default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default"/>
                <w:sz w:val="21"/>
                <w:szCs w:val="21"/>
                <w:vertAlign w:val="baseline"/>
                <w:lang w:val="en-US" w:eastAsia="zh-CN"/>
              </w:rPr>
              <w:t>打印机</w:t>
            </w:r>
          </w:p>
        </w:tc>
        <w:tc>
          <w:tcPr>
            <w:tcW w:w="4680" w:type="dxa"/>
          </w:tcPr>
          <w:p>
            <w:pPr>
              <w:jc w:val="left"/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  <w:t>类型：黑白激光打印机；黑白激光打印机 A4打印 USB打印</w:t>
            </w:r>
          </w:p>
        </w:tc>
        <w:tc>
          <w:tcPr>
            <w:tcW w:w="900" w:type="dxa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  <w:t>1</w:t>
            </w:r>
          </w:p>
        </w:tc>
        <w:tc>
          <w:tcPr>
            <w:tcW w:w="1575" w:type="dxa"/>
          </w:tcPr>
          <w:p>
            <w:pPr>
              <w:jc w:val="center"/>
              <w:rPr>
                <w:rFonts w:hint="default"/>
                <w:sz w:val="28"/>
                <w:szCs w:val="36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/>
                <w:bCs/>
                <w:sz w:val="22"/>
                <w:szCs w:val="22"/>
                <w:vertAlign w:val="baseline"/>
                <w:lang w:val="en-US" w:eastAsia="zh-CN"/>
              </w:rPr>
              <w:drawing>
                <wp:inline distT="0" distB="0" distL="0" distR="0">
                  <wp:extent cx="586740" cy="586740"/>
                  <wp:effectExtent l="0" t="0" r="3810" b="3810"/>
                  <wp:docPr id="1033" name="图片 76" descr="576b5c34Naaf15816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033" name="图片 76" descr="576b5c34Naaf15816"/>
                          <pic:cNvPicPr/>
                        </pic:nvPicPr>
                        <pic:blipFill>
                          <a:blip r:embed="rId11" cstate="print"/>
                          <a:srcRect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86740" cy="58674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80" w:type="dxa"/>
            <w:vAlign w:val="center"/>
          </w:tcPr>
          <w:p>
            <w:pPr>
              <w:jc w:val="center"/>
              <w:rPr>
                <w:rFonts w:hint="default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/>
                <w:sz w:val="21"/>
                <w:szCs w:val="21"/>
                <w:vertAlign w:val="baseline"/>
                <w:lang w:val="en-US" w:eastAsia="zh-CN"/>
              </w:rPr>
              <w:t>9</w:t>
            </w:r>
          </w:p>
        </w:tc>
        <w:tc>
          <w:tcPr>
            <w:tcW w:w="928" w:type="dxa"/>
            <w:vAlign w:val="center"/>
          </w:tcPr>
          <w:p>
            <w:pPr>
              <w:jc w:val="center"/>
              <w:rPr>
                <w:rFonts w:hint="default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default"/>
                <w:sz w:val="21"/>
                <w:szCs w:val="21"/>
                <w:vertAlign w:val="baseline"/>
                <w:lang w:val="en-US" w:eastAsia="zh-CN"/>
              </w:rPr>
              <w:t>LED席位牌</w:t>
            </w:r>
          </w:p>
        </w:tc>
        <w:tc>
          <w:tcPr>
            <w:tcW w:w="4680" w:type="dxa"/>
          </w:tcPr>
          <w:p>
            <w:pPr>
              <w:jc w:val="left"/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  <w:t>F5.0点阵单色显示屏，悬挂式安装方式，通过USB和wifi等方式可以修改显示内容；显示尺寸：610*122mm；单行5字以内；</w:t>
            </w:r>
          </w:p>
        </w:tc>
        <w:tc>
          <w:tcPr>
            <w:tcW w:w="900" w:type="dxa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  <w:t>4</w:t>
            </w:r>
          </w:p>
        </w:tc>
        <w:tc>
          <w:tcPr>
            <w:tcW w:w="1575" w:type="dxa"/>
          </w:tcPr>
          <w:p>
            <w:pPr>
              <w:jc w:val="center"/>
              <w:rPr>
                <w:rFonts w:hint="default"/>
                <w:sz w:val="28"/>
                <w:szCs w:val="36"/>
                <w:vertAlign w:val="baseline"/>
                <w:lang w:val="en-US" w:eastAsia="zh-CN"/>
              </w:rPr>
            </w:pPr>
            <w:r>
              <w:rPr>
                <w:rFonts w:hint="default"/>
              </w:rPr>
              <w:drawing>
                <wp:inline distT="0" distB="0" distL="0" distR="0">
                  <wp:extent cx="852805" cy="586740"/>
                  <wp:effectExtent l="0" t="0" r="3810" b="3810"/>
                  <wp:docPr id="1034" name="图片 4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034" name="图片 4"/>
                          <pic:cNvPicPr/>
                        </pic:nvPicPr>
                        <pic:blipFill>
                          <a:blip r:embed="rId12" cstate="print"/>
                          <a:srcRect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853439" cy="586740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80" w:type="dxa"/>
            <w:vAlign w:val="center"/>
          </w:tcPr>
          <w:p>
            <w:pPr>
              <w:jc w:val="center"/>
              <w:rPr>
                <w:rFonts w:hint="default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/>
                <w:sz w:val="21"/>
                <w:szCs w:val="21"/>
                <w:vertAlign w:val="baseline"/>
                <w:lang w:val="en-US" w:eastAsia="zh-CN"/>
              </w:rPr>
              <w:t>10</w:t>
            </w:r>
          </w:p>
        </w:tc>
        <w:tc>
          <w:tcPr>
            <w:tcW w:w="928" w:type="dxa"/>
            <w:vAlign w:val="center"/>
          </w:tcPr>
          <w:p>
            <w:pPr>
              <w:jc w:val="center"/>
              <w:rPr>
                <w:rFonts w:hint="default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default"/>
                <w:sz w:val="21"/>
                <w:szCs w:val="21"/>
                <w:vertAlign w:val="baseline"/>
                <w:lang w:val="en-US" w:eastAsia="zh-CN"/>
              </w:rPr>
              <w:t>宣传牌</w:t>
            </w:r>
          </w:p>
        </w:tc>
        <w:tc>
          <w:tcPr>
            <w:tcW w:w="4680" w:type="dxa"/>
          </w:tcPr>
          <w:p>
            <w:pPr>
              <w:jc w:val="left"/>
              <w:rPr>
                <w:rFonts w:hint="eastAsia" w:ascii="宋体" w:hAnsi="宋体" w:eastAsia="宋体" w:cs="宋体"/>
                <w:sz w:val="28"/>
                <w:szCs w:val="36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  <w:t>材质：PVC。最终版本经业主确定后再进行制作。</w:t>
            </w:r>
          </w:p>
        </w:tc>
        <w:tc>
          <w:tcPr>
            <w:tcW w:w="900" w:type="dxa"/>
          </w:tcPr>
          <w:p>
            <w:pPr>
              <w:jc w:val="center"/>
              <w:rPr>
                <w:rFonts w:hint="eastAsia" w:ascii="宋体" w:hAnsi="宋体" w:eastAsia="宋体" w:cs="宋体"/>
                <w:sz w:val="28"/>
                <w:szCs w:val="36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  <w:t>30m</w:t>
            </w:r>
            <w:r>
              <w:rPr>
                <w:rFonts w:hint="eastAsia" w:ascii="宋体" w:hAnsi="宋体" w:eastAsia="宋体" w:cs="宋体"/>
                <w:sz w:val="21"/>
                <w:szCs w:val="21"/>
                <w:vertAlign w:val="superscript"/>
                <w:lang w:val="en-US" w:eastAsia="zh-CN"/>
              </w:rPr>
              <w:t>2</w:t>
            </w:r>
          </w:p>
        </w:tc>
        <w:tc>
          <w:tcPr>
            <w:tcW w:w="1575" w:type="dxa"/>
          </w:tcPr>
          <w:p>
            <w:pPr>
              <w:jc w:val="center"/>
              <w:rPr>
                <w:rFonts w:hint="default"/>
                <w:sz w:val="28"/>
                <w:szCs w:val="36"/>
                <w:vertAlign w:val="baseline"/>
                <w:lang w:val="en-US" w:eastAsia="zh-CN"/>
              </w:rPr>
            </w:pPr>
            <w:r>
              <w:rPr>
                <w:rFonts w:hint="default"/>
              </w:rPr>
              <w:drawing>
                <wp:inline distT="0" distB="0" distL="0" distR="0">
                  <wp:extent cx="657225" cy="481330"/>
                  <wp:effectExtent l="0" t="0" r="9525" b="13970"/>
                  <wp:docPr id="1035" name="图片 12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035" name="图片 12"/>
                          <pic:cNvPicPr/>
                        </pic:nvPicPr>
                        <pic:blipFill>
                          <a:blip r:embed="rId13" cstate="print"/>
                          <a:srcRect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657225" cy="481330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80" w:type="dxa"/>
            <w:vAlign w:val="center"/>
          </w:tcPr>
          <w:p>
            <w:pPr>
              <w:jc w:val="center"/>
              <w:rPr>
                <w:rFonts w:hint="default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/>
                <w:sz w:val="21"/>
                <w:szCs w:val="21"/>
                <w:vertAlign w:val="baseline"/>
                <w:lang w:val="en-US" w:eastAsia="zh-CN"/>
              </w:rPr>
              <w:t>11</w:t>
            </w:r>
          </w:p>
        </w:tc>
        <w:tc>
          <w:tcPr>
            <w:tcW w:w="928" w:type="dxa"/>
            <w:vAlign w:val="center"/>
          </w:tcPr>
          <w:p>
            <w:pPr>
              <w:jc w:val="center"/>
              <w:rPr>
                <w:rFonts w:hint="default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default"/>
                <w:sz w:val="21"/>
                <w:szCs w:val="21"/>
                <w:vertAlign w:val="baseline"/>
                <w:lang w:val="en-US" w:eastAsia="zh-CN"/>
              </w:rPr>
              <w:t>制度牌</w:t>
            </w:r>
          </w:p>
        </w:tc>
        <w:tc>
          <w:tcPr>
            <w:tcW w:w="4680" w:type="dxa"/>
          </w:tcPr>
          <w:p>
            <w:pPr>
              <w:jc w:val="left"/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  <w:t>各类相关制度、标准等PVC标牌上墙；60cm*80cm</w:t>
            </w:r>
          </w:p>
        </w:tc>
        <w:tc>
          <w:tcPr>
            <w:tcW w:w="900" w:type="dxa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  <w:t>20m</w:t>
            </w:r>
            <w:r>
              <w:rPr>
                <w:rFonts w:hint="eastAsia" w:ascii="宋体" w:hAnsi="宋体" w:eastAsia="宋体" w:cs="宋体"/>
                <w:sz w:val="21"/>
                <w:szCs w:val="21"/>
                <w:vertAlign w:val="superscript"/>
                <w:lang w:val="en-US" w:eastAsia="zh-CN"/>
              </w:rPr>
              <w:t>2</w:t>
            </w:r>
          </w:p>
        </w:tc>
        <w:tc>
          <w:tcPr>
            <w:tcW w:w="1575" w:type="dxa"/>
          </w:tcPr>
          <w:p>
            <w:pPr>
              <w:jc w:val="center"/>
              <w:rPr>
                <w:rFonts w:hint="default"/>
                <w:sz w:val="28"/>
                <w:szCs w:val="36"/>
                <w:vertAlign w:val="baseline"/>
                <w:lang w:val="en-US" w:eastAsia="zh-CN"/>
              </w:rPr>
            </w:pPr>
            <w:r>
              <w:rPr>
                <w:rFonts w:hint="default"/>
              </w:rPr>
              <w:drawing>
                <wp:inline distT="0" distB="0" distL="0" distR="0">
                  <wp:extent cx="704850" cy="314960"/>
                  <wp:effectExtent l="0" t="0" r="0" b="8890"/>
                  <wp:docPr id="1036" name="图片 4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036" name="图片 4"/>
                          <pic:cNvPicPr/>
                        </pic:nvPicPr>
                        <pic:blipFill>
                          <a:blip r:embed="rId14" cstate="print"/>
                          <a:srcRect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704850" cy="314960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80" w:type="dxa"/>
            <w:vAlign w:val="center"/>
          </w:tcPr>
          <w:p>
            <w:pPr>
              <w:jc w:val="center"/>
              <w:rPr>
                <w:rFonts w:hint="default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/>
                <w:sz w:val="21"/>
                <w:szCs w:val="21"/>
                <w:vertAlign w:val="baseline"/>
                <w:lang w:val="en-US" w:eastAsia="zh-CN"/>
              </w:rPr>
              <w:t>12</w:t>
            </w:r>
          </w:p>
        </w:tc>
        <w:tc>
          <w:tcPr>
            <w:tcW w:w="928" w:type="dxa"/>
            <w:vAlign w:val="center"/>
          </w:tcPr>
          <w:p>
            <w:pPr>
              <w:jc w:val="center"/>
              <w:rPr>
                <w:rFonts w:hint="default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default"/>
                <w:sz w:val="21"/>
                <w:szCs w:val="21"/>
                <w:vertAlign w:val="baseline"/>
                <w:lang w:val="en-US" w:eastAsia="zh-CN"/>
              </w:rPr>
              <w:t>屏风</w:t>
            </w:r>
          </w:p>
        </w:tc>
        <w:tc>
          <w:tcPr>
            <w:tcW w:w="4680" w:type="dxa"/>
          </w:tcPr>
          <w:p>
            <w:pPr>
              <w:jc w:val="left"/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  <w:t>定做屏风，可移动式，白色背景，可悬挂视力检查表。</w:t>
            </w:r>
          </w:p>
        </w:tc>
        <w:tc>
          <w:tcPr>
            <w:tcW w:w="900" w:type="dxa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  <w:t>1</w:t>
            </w:r>
          </w:p>
        </w:tc>
        <w:tc>
          <w:tcPr>
            <w:tcW w:w="1575" w:type="dxa"/>
          </w:tcPr>
          <w:p>
            <w:pPr>
              <w:jc w:val="center"/>
              <w:rPr>
                <w:rFonts w:hint="default"/>
                <w:sz w:val="28"/>
                <w:szCs w:val="36"/>
                <w:vertAlign w:val="baseline"/>
                <w:lang w:val="en-US" w:eastAsia="zh-CN"/>
              </w:rPr>
            </w:pPr>
            <w:r>
              <w:rPr>
                <w:rFonts w:hint="default"/>
              </w:rPr>
              <w:drawing>
                <wp:inline distT="0" distB="0" distL="0" distR="0">
                  <wp:extent cx="622300" cy="541655"/>
                  <wp:effectExtent l="0" t="0" r="6350" b="10795"/>
                  <wp:docPr id="1037" name="图片 17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037" name="图片 17"/>
                          <pic:cNvPicPr/>
                        </pic:nvPicPr>
                        <pic:blipFill>
                          <a:blip r:embed="rId15" cstate="print"/>
                          <a:srcRect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622300" cy="541655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88" w:hRule="atLeast"/>
        </w:trPr>
        <w:tc>
          <w:tcPr>
            <w:tcW w:w="780" w:type="dxa"/>
            <w:vAlign w:val="center"/>
          </w:tcPr>
          <w:p>
            <w:pPr>
              <w:jc w:val="center"/>
              <w:rPr>
                <w:rFonts w:hint="default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/>
                <w:sz w:val="21"/>
                <w:szCs w:val="21"/>
                <w:vertAlign w:val="baseline"/>
                <w:lang w:val="en-US" w:eastAsia="zh-CN"/>
              </w:rPr>
              <w:t>13</w:t>
            </w:r>
          </w:p>
        </w:tc>
        <w:tc>
          <w:tcPr>
            <w:tcW w:w="928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  <w:t>宣传册展示架</w:t>
            </w:r>
          </w:p>
        </w:tc>
        <w:tc>
          <w:tcPr>
            <w:tcW w:w="4680" w:type="dxa"/>
          </w:tcPr>
          <w:p>
            <w:pPr>
              <w:jc w:val="left"/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  <w:t>尺寸：长135cm*宽48cm*侧宽38cm 材质：金属 7层/颜色黑色</w:t>
            </w:r>
          </w:p>
        </w:tc>
        <w:tc>
          <w:tcPr>
            <w:tcW w:w="900" w:type="dxa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  <w:t>2</w:t>
            </w:r>
          </w:p>
        </w:tc>
        <w:tc>
          <w:tcPr>
            <w:tcW w:w="1575" w:type="dxa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  <w:drawing>
                <wp:inline distT="0" distB="0" distL="0" distR="0">
                  <wp:extent cx="491490" cy="600710"/>
                  <wp:effectExtent l="0" t="0" r="3810" b="8890"/>
                  <wp:docPr id="1038" name="图片 4" descr="1a1a92ebbdaa09ec30bf278d3a0f45b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038" name="图片 4" descr="1a1a92ebbdaa09ec30bf278d3a0f45b"/>
                          <pic:cNvPicPr/>
                        </pic:nvPicPr>
                        <pic:blipFill>
                          <a:blip r:embed="rId16" cstate="print"/>
                          <a:srcRect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91490" cy="60071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80" w:type="dxa"/>
            <w:vAlign w:val="center"/>
          </w:tcPr>
          <w:p>
            <w:pPr>
              <w:jc w:val="center"/>
              <w:rPr>
                <w:rFonts w:hint="default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/>
                <w:sz w:val="21"/>
                <w:szCs w:val="21"/>
                <w:vertAlign w:val="baseline"/>
                <w:lang w:val="en-US" w:eastAsia="zh-CN"/>
              </w:rPr>
              <w:t>14</w:t>
            </w:r>
          </w:p>
        </w:tc>
        <w:tc>
          <w:tcPr>
            <w:tcW w:w="928" w:type="dxa"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  <w:t>会议桌椅</w:t>
            </w:r>
          </w:p>
        </w:tc>
        <w:tc>
          <w:tcPr>
            <w:tcW w:w="4680" w:type="dxa"/>
          </w:tcPr>
          <w:p>
            <w:pPr>
              <w:jc w:val="left"/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  <w:t>尺寸：</w:t>
            </w:r>
            <w:r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  <w:t>4800*1000*750</w:t>
            </w:r>
          </w:p>
          <w:p>
            <w:pPr>
              <w:jc w:val="left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饰面：使用的是E1级环保高密度板材做的木纹贴皮工艺耐磨性强。基材：E1级环保刨花板，符合</w:t>
            </w:r>
            <w:r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  <w:t>国家</w:t>
            </w:r>
            <w:r>
              <w:rPr>
                <w:rFonts w:hint="eastAsia" w:ascii="宋体" w:hAnsi="宋体" w:eastAsia="宋体" w:cs="宋体"/>
                <w:sz w:val="21"/>
                <w:szCs w:val="21"/>
              </w:rPr>
              <w:t>标准。封边</w:t>
            </w:r>
            <w:r>
              <w:rPr>
                <w:rFonts w:hint="eastAsia" w:ascii="宋体" w:hAnsi="宋体" w:eastAsia="宋体" w:cs="宋体"/>
                <w:sz w:val="21"/>
                <w:szCs w:val="21"/>
                <w:lang w:eastAsia="zh-CN"/>
              </w:rPr>
              <w:t>、</w:t>
            </w:r>
            <w:r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  <w:t>钢管、</w:t>
            </w:r>
            <w:r>
              <w:rPr>
                <w:rFonts w:hint="eastAsia" w:ascii="宋体" w:hAnsi="宋体" w:eastAsia="宋体" w:cs="宋体"/>
                <w:sz w:val="21"/>
                <w:szCs w:val="21"/>
              </w:rPr>
              <w:t xml:space="preserve"> </w:t>
            </w:r>
            <w:r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  <w:t>脚套等</w:t>
            </w:r>
            <w:r>
              <w:rPr>
                <w:rFonts w:hint="eastAsia" w:ascii="宋体" w:hAnsi="宋体" w:eastAsia="宋体" w:cs="宋体"/>
                <w:sz w:val="21"/>
                <w:szCs w:val="21"/>
              </w:rPr>
              <w:t>符合</w:t>
            </w:r>
            <w:r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  <w:t>国家</w:t>
            </w:r>
            <w:r>
              <w:rPr>
                <w:rFonts w:hint="eastAsia" w:ascii="宋体" w:hAnsi="宋体" w:eastAsia="宋体" w:cs="宋体"/>
                <w:sz w:val="21"/>
                <w:szCs w:val="21"/>
              </w:rPr>
              <w:t>标准。</w:t>
            </w:r>
          </w:p>
          <w:p>
            <w:pPr>
              <w:jc w:val="left"/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  <w:t>配12把椅子。</w:t>
            </w:r>
          </w:p>
        </w:tc>
        <w:tc>
          <w:tcPr>
            <w:tcW w:w="900" w:type="dxa"/>
          </w:tcPr>
          <w:p>
            <w:pPr>
              <w:jc w:val="center"/>
              <w:rPr>
                <w:rFonts w:hint="default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  <w:t>1</w:t>
            </w:r>
          </w:p>
        </w:tc>
        <w:tc>
          <w:tcPr>
            <w:tcW w:w="1575" w:type="dxa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lang w:eastAsia="zh-CN"/>
              </w:rPr>
              <w:drawing>
                <wp:inline distT="0" distB="0" distL="0" distR="0">
                  <wp:extent cx="563880" cy="408940"/>
                  <wp:effectExtent l="0" t="0" r="7620" b="10160"/>
                  <wp:docPr id="1039" name="图片 5" descr="1666663359349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039" name="图片 5" descr="1666663359349"/>
                          <pic:cNvPicPr/>
                        </pic:nvPicPr>
                        <pic:blipFill>
                          <a:blip r:embed="rId17" cstate="print"/>
                          <a:srcRect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63880" cy="40894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80" w:type="dxa"/>
            <w:vAlign w:val="center"/>
          </w:tcPr>
          <w:p>
            <w:pPr>
              <w:jc w:val="center"/>
              <w:rPr>
                <w:rFonts w:hint="default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/>
                <w:sz w:val="21"/>
                <w:szCs w:val="21"/>
                <w:vertAlign w:val="baseline"/>
                <w:lang w:val="en-US" w:eastAsia="zh-CN"/>
              </w:rPr>
              <w:t>15</w:t>
            </w:r>
          </w:p>
        </w:tc>
        <w:tc>
          <w:tcPr>
            <w:tcW w:w="928" w:type="dxa"/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  <w:t>四门文件柜</w:t>
            </w:r>
          </w:p>
        </w:tc>
        <w:tc>
          <w:tcPr>
            <w:tcW w:w="4680" w:type="dxa"/>
          </w:tcPr>
          <w:p>
            <w:pPr>
              <w:jc w:val="left"/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尺寸</w:t>
            </w:r>
            <w:r>
              <w:rPr>
                <w:rFonts w:hint="default" w:ascii="宋体" w:hAnsi="宋体" w:eastAsia="宋体" w:cs="宋体"/>
                <w:sz w:val="21"/>
                <w:szCs w:val="21"/>
              </w:rPr>
              <w:t>:1800*900*420mm</w:t>
            </w:r>
            <w:r>
              <w:rPr>
                <w:rFonts w:hint="eastAsia" w:ascii="宋体" w:hAnsi="宋体" w:eastAsia="宋体" w:cs="宋体"/>
                <w:sz w:val="21"/>
                <w:szCs w:val="21"/>
              </w:rPr>
              <w:t>；主材</w:t>
            </w:r>
            <w:r>
              <w:rPr>
                <w:rFonts w:hint="default" w:ascii="宋体" w:hAnsi="宋体" w:eastAsia="宋体" w:cs="宋体"/>
                <w:sz w:val="21"/>
                <w:szCs w:val="21"/>
              </w:rPr>
              <w:t>:</w:t>
            </w:r>
            <w:r>
              <w:rPr>
                <w:rFonts w:hint="eastAsia" w:ascii="宋体" w:hAnsi="宋体" w:eastAsia="宋体" w:cs="宋体"/>
                <w:sz w:val="21"/>
                <w:szCs w:val="21"/>
              </w:rPr>
              <w:t>精选冷轧钢板材；材质</w:t>
            </w:r>
            <w:r>
              <w:rPr>
                <w:rFonts w:hint="default" w:ascii="宋体" w:hAnsi="宋体" w:eastAsia="宋体" w:cs="宋体"/>
                <w:sz w:val="21"/>
                <w:szCs w:val="21"/>
              </w:rPr>
              <w:t xml:space="preserve">: </w:t>
            </w:r>
            <w:r>
              <w:rPr>
                <w:rFonts w:hint="eastAsia" w:ascii="宋体" w:hAnsi="宋体" w:eastAsia="宋体" w:cs="宋体"/>
                <w:sz w:val="21"/>
                <w:szCs w:val="21"/>
                <w:lang w:eastAsia="zh-CN"/>
              </w:rPr>
              <w:t>裸板厚度</w:t>
            </w:r>
            <w:r>
              <w:rPr>
                <w:rFonts w:hint="default" w:ascii="宋体" w:hAnsi="宋体" w:eastAsia="宋体" w:cs="宋体"/>
                <w:sz w:val="21"/>
                <w:szCs w:val="21"/>
              </w:rPr>
              <w:t>1.0mm</w:t>
            </w:r>
            <w:r>
              <w:rPr>
                <w:rFonts w:hint="eastAsia" w:ascii="宋体" w:hAnsi="宋体" w:eastAsia="宋体" w:cs="宋体"/>
                <w:sz w:val="21"/>
                <w:szCs w:val="21"/>
              </w:rPr>
              <w:t>冷轧钢；环保喷塑，颜色：灰白色；型式：</w:t>
            </w:r>
            <w:r>
              <w:rPr>
                <w:rFonts w:hint="eastAsia" w:ascii="宋体" w:hAnsi="宋体" w:eastAsia="宋体" w:cs="宋体"/>
                <w:sz w:val="21"/>
                <w:szCs w:val="21"/>
                <w:lang w:eastAsia="zh-CN"/>
              </w:rPr>
              <w:t>四</w:t>
            </w:r>
            <w:r>
              <w:rPr>
                <w:rFonts w:hint="eastAsia" w:ascii="宋体" w:hAnsi="宋体" w:eastAsia="宋体" w:cs="宋体"/>
                <w:sz w:val="21"/>
                <w:szCs w:val="21"/>
              </w:rPr>
              <w:t>门</w:t>
            </w:r>
            <w:r>
              <w:rPr>
                <w:rFonts w:hint="eastAsia" w:ascii="宋体" w:hAnsi="宋体" w:eastAsia="宋体" w:cs="宋体"/>
                <w:sz w:val="21"/>
                <w:szCs w:val="21"/>
                <w:lang w:eastAsia="zh-CN"/>
              </w:rPr>
              <w:t>文件</w:t>
            </w:r>
            <w:r>
              <w:rPr>
                <w:rFonts w:hint="eastAsia" w:ascii="宋体" w:hAnsi="宋体" w:eastAsia="宋体" w:cs="宋体"/>
                <w:sz w:val="21"/>
                <w:szCs w:val="21"/>
              </w:rPr>
              <w:t>柜，内置</w:t>
            </w:r>
            <w:r>
              <w:rPr>
                <w:rFonts w:hint="eastAsia" w:ascii="宋体" w:hAnsi="宋体" w:eastAsia="宋体" w:cs="宋体"/>
                <w:sz w:val="21"/>
                <w:szCs w:val="21"/>
                <w:lang w:eastAsia="zh-CN"/>
              </w:rPr>
              <w:t>可调节高度层板</w:t>
            </w:r>
            <w:r>
              <w:rPr>
                <w:rFonts w:hint="eastAsia" w:ascii="宋体" w:hAnsi="宋体" w:eastAsia="宋体" w:cs="宋体"/>
                <w:sz w:val="21"/>
                <w:szCs w:val="21"/>
              </w:rPr>
              <w:t>，</w:t>
            </w:r>
            <w:r>
              <w:rPr>
                <w:rFonts w:hint="eastAsia" w:ascii="宋体" w:hAnsi="宋体" w:eastAsia="宋体" w:cs="宋体"/>
                <w:sz w:val="21"/>
                <w:szCs w:val="21"/>
                <w:lang w:eastAsia="zh-CN"/>
              </w:rPr>
              <w:t>柜门安装机械锁；</w:t>
            </w:r>
          </w:p>
        </w:tc>
        <w:tc>
          <w:tcPr>
            <w:tcW w:w="900" w:type="dxa"/>
          </w:tcPr>
          <w:p>
            <w:pPr>
              <w:jc w:val="center"/>
              <w:rPr>
                <w:rFonts w:hint="default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  <w:t>2</w:t>
            </w:r>
          </w:p>
        </w:tc>
        <w:tc>
          <w:tcPr>
            <w:tcW w:w="1575" w:type="dxa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  <w:lang w:eastAsia="zh-CN"/>
              </w:rPr>
            </w:pPr>
            <w:r>
              <w:rPr>
                <w:rFonts w:hint="default"/>
                <w:color w:val="auto"/>
              </w:rPr>
              <w:drawing>
                <wp:inline distT="0" distB="0" distL="0" distR="0">
                  <wp:extent cx="374650" cy="586740"/>
                  <wp:effectExtent l="0" t="0" r="6350" b="3810"/>
                  <wp:docPr id="1040" name="图片 3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040" name="图片 3"/>
                          <pic:cNvPicPr/>
                        </pic:nvPicPr>
                        <pic:blipFill>
                          <a:blip r:embed="rId18" cstate="print"/>
                          <a:srcRect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74650" cy="586740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>
      <w:pPr>
        <w:jc w:val="both"/>
        <w:rPr>
          <w:rFonts w:hint="default"/>
          <w:sz w:val="28"/>
          <w:szCs w:val="36"/>
          <w:lang w:val="en-US" w:eastAsia="zh-CN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AFF" w:usb1="C000247B" w:usb2="00000009" w:usb3="00000000" w:csb0="200001FF" w:csb1="00000000"/>
  </w:font>
  <w:font w:name="楷体_GB2312">
    <w:altName w:val="楷体"/>
    <w:panose1 w:val="00000000000000000000"/>
    <w:charset w:val="86"/>
    <w:family w:val="modern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00000000"/>
    <w:multiLevelType w:val="singleLevel"/>
    <w:tmpl w:val="00000000"/>
    <w:lvl w:ilvl="0" w:tentative="0">
      <w:start w:val="1"/>
      <w:numFmt w:val="decimal"/>
      <w:lvlText w:val="%1."/>
      <w:lvlJc w:val="left"/>
      <w:pPr>
        <w:tabs>
          <w:tab w:val="left" w:pos="312"/>
        </w:tabs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mJlNzNmNTIxNmMyNjdiYmQ2MjI1MzY0Mjc0YmVjNTMifQ=="/>
  </w:docVars>
  <w:rsids>
    <w:rsidRoot w:val="00000000"/>
    <w:rsid w:val="60837D1C"/>
    <w:rsid w:val="6999656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Calibri" w:hAnsi="Calibri" w:eastAsia="宋体" w:cs="宋体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semiHidden="0" w:name="Default Paragraph Font"/>
    <w:lsdException w:qFormat="1"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qFormat="1"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semiHidden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宋体"/>
      <w:kern w:val="2"/>
      <w:sz w:val="21"/>
      <w:szCs w:val="24"/>
      <w:lang w:val="en-US" w:eastAsia="zh-CN" w:bidi="ar-SA"/>
    </w:rPr>
  </w:style>
  <w:style w:type="character" w:default="1" w:styleId="6">
    <w:name w:val="Default Paragraph Font"/>
    <w:qFormat/>
    <w:uiPriority w:val="0"/>
  </w:style>
  <w:style w:type="table" w:default="1" w:styleId="4">
    <w:name w:val="Normal Table"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next w:val="3"/>
    <w:qFormat/>
    <w:uiPriority w:val="0"/>
    <w:rPr>
      <w:rFonts w:cs="Times New Roman"/>
      <w:szCs w:val="20"/>
      <w:lang w:val="zh-CN"/>
    </w:rPr>
  </w:style>
  <w:style w:type="paragraph" w:styleId="3">
    <w:name w:val="Body Text 2"/>
    <w:basedOn w:val="1"/>
    <w:qFormat/>
    <w:uiPriority w:val="0"/>
    <w:pPr>
      <w:jc w:val="center"/>
    </w:pPr>
    <w:rPr>
      <w:rFonts w:ascii="楷体_GB2312" w:eastAsia="楷体_GB2312"/>
      <w:sz w:val="20"/>
    </w:rPr>
  </w:style>
  <w:style w:type="table" w:styleId="5">
    <w:name w:val="Table Grid"/>
    <w:basedOn w:val="4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image" Target="media/image6.png"/><Relationship Id="rId8" Type="http://schemas.openxmlformats.org/officeDocument/2006/relationships/image" Target="media/image5.png"/><Relationship Id="rId7" Type="http://schemas.openxmlformats.org/officeDocument/2006/relationships/image" Target="media/image4.png"/><Relationship Id="rId6" Type="http://schemas.openxmlformats.org/officeDocument/2006/relationships/image" Target="media/image3.png"/><Relationship Id="rId5" Type="http://schemas.openxmlformats.org/officeDocument/2006/relationships/image" Target="media/image2.png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0" Type="http://schemas.openxmlformats.org/officeDocument/2006/relationships/fontTable" Target="fontTable.xml"/><Relationship Id="rId2" Type="http://schemas.openxmlformats.org/officeDocument/2006/relationships/settings" Target="settings.xml"/><Relationship Id="rId19" Type="http://schemas.openxmlformats.org/officeDocument/2006/relationships/numbering" Target="numbering.xml"/><Relationship Id="rId18" Type="http://schemas.openxmlformats.org/officeDocument/2006/relationships/image" Target="media/image15.png"/><Relationship Id="rId17" Type="http://schemas.openxmlformats.org/officeDocument/2006/relationships/image" Target="media/image14.png"/><Relationship Id="rId16" Type="http://schemas.openxmlformats.org/officeDocument/2006/relationships/image" Target="media/image13.jpeg"/><Relationship Id="rId15" Type="http://schemas.openxmlformats.org/officeDocument/2006/relationships/image" Target="media/image12.png"/><Relationship Id="rId14" Type="http://schemas.openxmlformats.org/officeDocument/2006/relationships/image" Target="media/image11.png"/><Relationship Id="rId13" Type="http://schemas.openxmlformats.org/officeDocument/2006/relationships/image" Target="media/image10.png"/><Relationship Id="rId12" Type="http://schemas.openxmlformats.org/officeDocument/2006/relationships/image" Target="media/image9.png"/><Relationship Id="rId11" Type="http://schemas.openxmlformats.org/officeDocument/2006/relationships/image" Target="media/image8.jpeg"/><Relationship Id="rId10" Type="http://schemas.openxmlformats.org/officeDocument/2006/relationships/image" Target="media/image7.png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4</Pages>
  <Words>2106</Words>
  <Characters>2358</Characters>
  <Paragraphs>120</Paragraphs>
  <TotalTime>1</TotalTime>
  <ScaleCrop>false</ScaleCrop>
  <LinksUpToDate>false</LinksUpToDate>
  <CharactersWithSpaces>2374</CharactersWithSpaces>
  <Application>WPS Office_11.1.0.14036_F1E327BC-269C-435d-A152-05C5408002CA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2023-03-14T06:23:00Z</dcterms:created>
  <dc:creator>Lenovo</dc:creator>
  <cp:lastModifiedBy>星</cp:lastModifiedBy>
  <dcterms:modified xsi:type="dcterms:W3CDTF">2023-04-02T03:37:56Z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2052-11.1.0.14036</vt:lpwstr>
  </property>
  <property fmtid="{D5CDD505-2E9C-101B-9397-08002B2CF9AE}" pid="3" name="ICV">
    <vt:lpwstr>B58325307C974B80824F1AE0C0A41AC7_13</vt:lpwstr>
  </property>
</Properties>
</file>