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桐城师范高等专科学校校庆LOGO设计项目</w:t>
      </w:r>
    </w:p>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4C7F518E">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磋   商  文  件</w:t>
      </w:r>
    </w:p>
    <w:p w14:paraId="2607B9B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011</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255A857B">
      <w:pPr>
        <w:widowControl/>
        <w:spacing w:line="480" w:lineRule="auto"/>
        <w:jc w:val="center"/>
        <w:rPr>
          <w:rFonts w:hint="eastAsia" w:ascii="黑体" w:hAnsi="黑体" w:eastAsia="黑体" w:cs="宋体"/>
          <w:b/>
          <w:color w:val="auto"/>
          <w:kern w:val="0"/>
          <w:sz w:val="32"/>
          <w:szCs w:val="32"/>
          <w:highlight w:val="none"/>
        </w:rPr>
      </w:pPr>
    </w:p>
    <w:p w14:paraId="30B2A801">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6AD11ED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6CFF7B66">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5074980D">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6C4AC33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616B876">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7057BF3">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 xml:space="preserve">，谋取不正当利益的违法行为。 </w:t>
      </w:r>
    </w:p>
    <w:p w14:paraId="7A211108">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磋商小组</w:t>
      </w:r>
      <w:r>
        <w:rPr>
          <w:rFonts w:hint="eastAsia" w:ascii="宋体" w:hAnsi="宋体" w:cs="宋体"/>
          <w:b/>
          <w:color w:val="auto"/>
          <w:kern w:val="0"/>
          <w:sz w:val="24"/>
          <w:highlight w:val="none"/>
        </w:rPr>
        <w:t xml:space="preserve">正常工作的黑恶势力。 </w:t>
      </w:r>
    </w:p>
    <w:p w14:paraId="7F70A34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磋商小组</w:t>
      </w:r>
      <w:r>
        <w:rPr>
          <w:rFonts w:hint="eastAsia" w:ascii="宋体" w:hAnsi="宋体" w:cs="宋体"/>
          <w:b/>
          <w:color w:val="auto"/>
          <w:kern w:val="0"/>
          <w:sz w:val="24"/>
          <w:highlight w:val="none"/>
        </w:rPr>
        <w:t xml:space="preserve">及其家属的违法犯罪行为。 </w:t>
      </w:r>
    </w:p>
    <w:p w14:paraId="0BB3C0B9">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磋商文件</w:t>
      </w:r>
      <w:r>
        <w:rPr>
          <w:rFonts w:hint="eastAsia" w:ascii="宋体" w:hAnsi="宋体" w:cs="宋体"/>
          <w:b/>
          <w:color w:val="auto"/>
          <w:kern w:val="0"/>
          <w:sz w:val="24"/>
          <w:highlight w:val="none"/>
        </w:rPr>
        <w:t xml:space="preserve">条款的违法违规行为。 </w:t>
      </w:r>
    </w:p>
    <w:p w14:paraId="682E5DD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磋商小组成员</w:t>
      </w:r>
      <w:r>
        <w:rPr>
          <w:rFonts w:hint="eastAsia" w:ascii="宋体" w:hAnsi="宋体" w:cs="宋体"/>
          <w:b/>
          <w:color w:val="auto"/>
          <w:kern w:val="0"/>
          <w:sz w:val="24"/>
          <w:highlight w:val="none"/>
        </w:rPr>
        <w:t xml:space="preserve">等保密信息。 </w:t>
      </w:r>
    </w:p>
    <w:p w14:paraId="36073B28">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 xml:space="preserve">活动。 </w:t>
      </w:r>
    </w:p>
    <w:p w14:paraId="48EDE319">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磋商</w:t>
      </w:r>
      <w:r>
        <w:rPr>
          <w:rFonts w:hint="eastAsia" w:ascii="宋体" w:hAnsi="宋体" w:cs="宋体"/>
          <w:b/>
          <w:color w:val="auto"/>
          <w:kern w:val="0"/>
          <w:sz w:val="24"/>
          <w:highlight w:val="none"/>
        </w:rPr>
        <w:t>活动中与黑恶势力勾结，充当保护伞。</w:t>
      </w:r>
    </w:p>
    <w:p w14:paraId="110EACC7">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二、请各磋商响应人认真阅读磋商文件，对下述事项予以重视：</w:t>
      </w:r>
    </w:p>
    <w:p w14:paraId="4CDBFC5D">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6B4E15D1">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2、按照磋商文件要求制作磋商响应文件，磋商响应文件创建标识码、文件制作机器码任一项一致的将不予通过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0284D8A4">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磋商</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0306D4E0">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磋商</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2"/>
        <w:rPr>
          <w:color w:val="auto"/>
          <w:highlight w:val="none"/>
          <w:lang w:val="zh-CN"/>
        </w:rPr>
      </w:pPr>
    </w:p>
    <w:p w14:paraId="53DC8A78">
      <w:pPr>
        <w:pStyle w:val="30"/>
        <w:tabs>
          <w:tab w:val="right" w:leader="dot" w:pos="9070"/>
        </w:tabs>
        <w:spacing w:line="360" w:lineRule="auto"/>
        <w:rPr>
          <w:color w:val="auto"/>
          <w:highlight w:val="none"/>
        </w:rPr>
      </w:pPr>
      <w:bookmarkStart w:id="0" w:name="_Toc7432"/>
      <w:bookmarkStart w:id="1" w:name="_Toc54941328"/>
      <w:bookmarkStart w:id="2" w:name="_Toc21464"/>
      <w:bookmarkStart w:id="3" w:name="_Toc23467"/>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rPr>
        <w:t>磋商</w:t>
      </w:r>
      <w:r>
        <w:rPr>
          <w:rFonts w:hint="eastAsia"/>
          <w:bCs/>
          <w:i w:val="0"/>
          <w:iCs/>
          <w:color w:val="auto"/>
          <w:szCs w:val="32"/>
          <w:highlight w:val="none"/>
          <w:lang w:val="en-US" w:eastAsia="zh-CN"/>
        </w:rPr>
        <w:t>邀请（磋商</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14:paraId="63DC127A">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w:t>
      </w:r>
      <w:r>
        <w:rPr>
          <w:rFonts w:hint="eastAsia" w:ascii="Arial" w:hAnsi="Arial"/>
          <w:color w:val="auto"/>
          <w:kern w:val="2"/>
          <w:szCs w:val="32"/>
          <w:highlight w:val="none"/>
        </w:rPr>
        <w:t>磋商须知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61011B51">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第三章</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14:paraId="230292BA">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14:paraId="587C909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color w:val="auto"/>
          <w:highlight w:val="none"/>
        </w:rPr>
        <w:fldChar w:fldCharType="begin"/>
      </w:r>
      <w:r>
        <w:rPr>
          <w:color w:val="auto"/>
          <w:highlight w:val="none"/>
        </w:rPr>
        <w:instrText xml:space="preserve"> PAGEREF _Toc27586 \h </w:instrText>
      </w:r>
      <w:r>
        <w:rPr>
          <w:color w:val="auto"/>
          <w:highlight w:val="none"/>
        </w:rPr>
        <w:fldChar w:fldCharType="separate"/>
      </w:r>
      <w:r>
        <w:rPr>
          <w:color w:val="auto"/>
          <w:highlight w:val="none"/>
        </w:rPr>
        <w:t>31</w:t>
      </w:r>
      <w:r>
        <w:rPr>
          <w:color w:val="auto"/>
          <w:highlight w:val="none"/>
        </w:rPr>
        <w:fldChar w:fldCharType="end"/>
      </w:r>
      <w:r>
        <w:rPr>
          <w:color w:val="auto"/>
          <w:szCs w:val="28"/>
          <w:highlight w:val="none"/>
        </w:rPr>
        <w:fldChar w:fldCharType="end"/>
      </w:r>
    </w:p>
    <w:p w14:paraId="666545C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lang w:val="en-US" w:eastAsia="zh-CN"/>
        </w:rPr>
        <w:t xml:space="preserve"> </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40</w:t>
      </w:r>
      <w:r>
        <w:rPr>
          <w:color w:val="auto"/>
          <w:highlight w:val="none"/>
        </w:rPr>
        <w:fldChar w:fldCharType="end"/>
      </w:r>
      <w:r>
        <w:rPr>
          <w:color w:val="auto"/>
          <w:szCs w:val="28"/>
          <w:highlight w:val="none"/>
        </w:rPr>
        <w:fldChar w:fldCharType="end"/>
      </w:r>
    </w:p>
    <w:p w14:paraId="251469B4">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55</w:t>
      </w:r>
      <w:r>
        <w:rPr>
          <w:color w:val="auto"/>
          <w:highlight w:val="none"/>
        </w:rPr>
        <w:fldChar w:fldCharType="end"/>
      </w:r>
      <w:r>
        <w:rPr>
          <w:color w:val="auto"/>
          <w:szCs w:val="28"/>
          <w:highlight w:val="none"/>
        </w:rPr>
        <w:fldChar w:fldCharType="end"/>
      </w:r>
    </w:p>
    <w:p w14:paraId="4B7DCE6A">
      <w:pPr>
        <w:pStyle w:val="22"/>
        <w:tabs>
          <w:tab w:val="right" w:leader="dot" w:pos="9060"/>
        </w:tabs>
        <w:spacing w:line="360" w:lineRule="auto"/>
        <w:rPr>
          <w:color w:val="auto"/>
          <w:szCs w:val="21"/>
          <w:highlight w:val="none"/>
        </w:rPr>
        <w:sectPr>
          <w:headerReference r:id="rId5" w:type="default"/>
          <w:footerReference r:id="rId6"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3"/>
      <w:r>
        <w:rPr>
          <w:rFonts w:hint="eastAsia"/>
          <w:b/>
          <w:bCs/>
          <w:i w:val="0"/>
          <w:iCs/>
          <w:color w:val="auto"/>
          <w:sz w:val="32"/>
          <w:szCs w:val="32"/>
          <w:highlight w:val="none"/>
          <w:lang w:val="en-US" w:eastAsia="zh-CN"/>
        </w:rPr>
        <w:t>磋商邀请（</w:t>
      </w:r>
      <w:r>
        <w:rPr>
          <w:rFonts w:hint="eastAsia"/>
          <w:b/>
          <w:bCs/>
          <w:i w:val="0"/>
          <w:iCs/>
          <w:color w:val="auto"/>
          <w:sz w:val="32"/>
          <w:szCs w:val="32"/>
          <w:highlight w:val="none"/>
        </w:rPr>
        <w:t>磋商公告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bookmarkEnd w:id="5"/>
      <w:bookmarkEnd w:id="6"/>
      <w:r>
        <w:rPr>
          <w:rFonts w:hint="eastAsia" w:ascii="华文中宋" w:hAnsi="华文中宋" w:eastAsia="华文中宋"/>
          <w:b w:val="0"/>
          <w:bCs w:val="0"/>
          <w:color w:val="auto"/>
          <w:kern w:val="44"/>
          <w:sz w:val="32"/>
          <w:szCs w:val="32"/>
          <w:highlight w:val="none"/>
        </w:rPr>
        <w:t>项目竞争性磋商公告</w:t>
      </w:r>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4"/>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桐城师范高等专科学校校庆LOGO设计项目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的潜在供应商应在桐城师范高等专科学校官网获取采购文件，并于2024年7月23日9时00分（北京时间）前提交响应文件。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8" w:name="_Toc28359089"/>
      <w:bookmarkStart w:id="9" w:name="_Toc35393629"/>
      <w:bookmarkStart w:id="10" w:name="_Toc28359012"/>
      <w:bookmarkStart w:id="11" w:name="_Toc35393798"/>
      <w:r>
        <w:rPr>
          <w:rFonts w:hint="eastAsia" w:ascii="黑体" w:hAnsi="黑体" w:eastAsia="黑体" w:cs="宋体"/>
          <w:bCs/>
          <w:color w:val="auto"/>
          <w:sz w:val="28"/>
          <w:szCs w:val="28"/>
          <w:highlight w:val="none"/>
        </w:rPr>
        <w:t>一、项目基本情况</w:t>
      </w:r>
      <w:bookmarkEnd w:id="8"/>
      <w:bookmarkEnd w:id="9"/>
      <w:bookmarkEnd w:id="10"/>
      <w:bookmarkEnd w:id="11"/>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011</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桐城师范高等专科学校校庆LOGO设计项目</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采购方式：竞争性磋商</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2" w:name="OLE_LINK1"/>
      <w:r>
        <w:rPr>
          <w:rFonts w:hint="eastAsia" w:ascii="仿宋" w:hAnsi="仿宋" w:eastAsia="仿宋"/>
          <w:color w:val="auto"/>
          <w:sz w:val="28"/>
          <w:szCs w:val="28"/>
          <w:highlight w:val="none"/>
          <w:lang w:val="en-US" w:eastAsia="zh-CN"/>
        </w:rPr>
        <w:t>20000元</w:t>
      </w:r>
      <w:bookmarkEnd w:id="12"/>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20000元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桐城师范高等专科学校校庆LOGO设计项目，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40个日历天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3" w:name="_Toc35393799"/>
      <w:bookmarkStart w:id="14" w:name="_Toc28359090"/>
      <w:bookmarkStart w:id="15" w:name="_Toc28359013"/>
      <w:bookmarkStart w:id="16" w:name="_Toc35393630"/>
      <w:r>
        <w:rPr>
          <w:rFonts w:hint="eastAsia" w:ascii="黑体" w:hAnsi="黑体" w:eastAsia="黑体" w:cs="宋体"/>
          <w:bCs/>
          <w:color w:val="auto"/>
          <w:sz w:val="28"/>
          <w:szCs w:val="28"/>
          <w:highlight w:val="none"/>
        </w:rPr>
        <w:t>二、申请人的资格要求：</w:t>
      </w:r>
      <w:bookmarkEnd w:id="13"/>
      <w:bookmarkEnd w:id="14"/>
      <w:bookmarkEnd w:id="15"/>
      <w:bookmarkEnd w:id="16"/>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7" w:name="_Toc28359091"/>
      <w:bookmarkStart w:id="18" w:name="_Toc28359014"/>
      <w:bookmarkStart w:id="19" w:name="_Toc35393631"/>
      <w:bookmarkStart w:id="20" w:name="_Toc35393800"/>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7"/>
      <w:bookmarkEnd w:id="18"/>
      <w:bookmarkEnd w:id="19"/>
      <w:bookmarkEnd w:id="20"/>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23</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1" w:name="_Toc35393801"/>
      <w:bookmarkStart w:id="22" w:name="_Toc28359092"/>
      <w:bookmarkStart w:id="23" w:name="_Toc28359015"/>
      <w:bookmarkStart w:id="24" w:name="_Toc35393632"/>
      <w:r>
        <w:rPr>
          <w:rFonts w:hint="eastAsia" w:ascii="黑体" w:hAnsi="黑体" w:eastAsia="黑体" w:cs="宋体"/>
          <w:bCs/>
          <w:color w:val="auto"/>
          <w:sz w:val="28"/>
          <w:szCs w:val="28"/>
          <w:highlight w:val="none"/>
        </w:rPr>
        <w:t>四、响应文件提交</w:t>
      </w:r>
      <w:bookmarkEnd w:id="21"/>
      <w:bookmarkEnd w:id="22"/>
      <w:bookmarkEnd w:id="23"/>
      <w:bookmarkEnd w:id="24"/>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5" w:name="_Toc35393802"/>
      <w:bookmarkStart w:id="26" w:name="_Toc28359093"/>
      <w:bookmarkStart w:id="27" w:name="_Toc35393633"/>
      <w:bookmarkStart w:id="28"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23</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5"/>
      <w:bookmarkEnd w:id="26"/>
      <w:bookmarkEnd w:id="27"/>
      <w:bookmarkEnd w:id="28"/>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9" w:name="_Toc28359017"/>
      <w:bookmarkStart w:id="30" w:name="_Toc35393803"/>
      <w:bookmarkStart w:id="31" w:name="_Toc28359094"/>
      <w:bookmarkStart w:id="32" w:name="_Toc35393634"/>
      <w:r>
        <w:rPr>
          <w:rFonts w:hint="eastAsia" w:ascii="仿宋" w:hAnsi="仿宋" w:eastAsia="仿宋"/>
          <w:color w:val="auto"/>
          <w:sz w:val="28"/>
          <w:szCs w:val="28"/>
          <w:highlight w:val="none"/>
          <w:lang w:val="en-US" w:eastAsia="zh-CN"/>
        </w:rPr>
        <w:t>时间：2024年7月23日9时00分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9"/>
      <w:bookmarkEnd w:id="30"/>
      <w:bookmarkEnd w:id="31"/>
      <w:bookmarkEnd w:id="32"/>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3" w:name="_Toc35393804"/>
      <w:bookmarkStart w:id="34" w:name="_Toc35393635"/>
      <w:r>
        <w:rPr>
          <w:rFonts w:hint="eastAsia" w:ascii="黑体" w:hAnsi="黑体" w:eastAsia="黑体" w:cs="宋体"/>
          <w:bCs/>
          <w:color w:val="auto"/>
          <w:sz w:val="28"/>
          <w:szCs w:val="28"/>
          <w:highlight w:val="none"/>
        </w:rPr>
        <w:t>其他补充事宜</w:t>
      </w:r>
      <w:bookmarkEnd w:id="33"/>
      <w:bookmarkEnd w:id="34"/>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bookmarkEnd w:id="7"/>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5" w:name="_Toc54941329"/>
      <w:bookmarkStart w:id="36" w:name="_Toc26069"/>
      <w:bookmarkStart w:id="37"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bookmarkEnd w:id="4"/>
      <w:bookmarkEnd w:id="35"/>
      <w:bookmarkEnd w:id="36"/>
      <w:bookmarkEnd w:id="37"/>
      <w:r>
        <w:rPr>
          <w:rFonts w:hint="eastAsia" w:ascii="Arial" w:hAnsi="Arial"/>
          <w:color w:val="auto"/>
          <w:kern w:val="2"/>
          <w:sz w:val="32"/>
          <w:szCs w:val="32"/>
          <w:highlight w:val="none"/>
          <w:lang w:val="en-US" w:eastAsia="zh-CN"/>
        </w:rPr>
        <w:t>竞争性</w:t>
      </w:r>
      <w:r>
        <w:rPr>
          <w:rFonts w:hint="eastAsia" w:ascii="Arial" w:hAnsi="Arial"/>
          <w:color w:val="auto"/>
          <w:kern w:val="2"/>
          <w:sz w:val="32"/>
          <w:szCs w:val="32"/>
          <w:highlight w:val="none"/>
        </w:rPr>
        <w:t>磋商须知</w:t>
      </w:r>
    </w:p>
    <w:p w14:paraId="494EF657">
      <w:pPr>
        <w:pStyle w:val="4"/>
        <w:rPr>
          <w:rFonts w:hint="eastAsia" w:eastAsia="宋体" w:cs="Tahoma"/>
          <w:bCs/>
          <w:color w:val="auto"/>
          <w:kern w:val="0"/>
          <w:sz w:val="32"/>
          <w:szCs w:val="32"/>
          <w:highlight w:val="none"/>
          <w:lang w:eastAsia="zh-CN"/>
        </w:rPr>
      </w:pPr>
      <w:r>
        <w:rPr>
          <w:rFonts w:hint="eastAsia" w:cs="Tahoma"/>
          <w:bCs/>
          <w:color w:val="auto"/>
          <w:kern w:val="0"/>
          <w:sz w:val="32"/>
          <w:szCs w:val="32"/>
          <w:highlight w:val="none"/>
        </w:rPr>
        <w:t>第一节</w:t>
      </w:r>
      <w:r>
        <w:rPr>
          <w:rFonts w:cs="Tahoma"/>
          <w:bCs/>
          <w:color w:val="auto"/>
          <w:kern w:val="0"/>
          <w:sz w:val="32"/>
          <w:szCs w:val="32"/>
          <w:highlight w:val="none"/>
        </w:rPr>
        <w:t xml:space="preserve"> </w:t>
      </w:r>
      <w:r>
        <w:rPr>
          <w:rFonts w:hint="eastAsia" w:cs="Tahoma"/>
          <w:bCs/>
          <w:color w:val="auto"/>
          <w:kern w:val="0"/>
          <w:sz w:val="32"/>
          <w:szCs w:val="32"/>
          <w:highlight w:val="none"/>
        </w:rPr>
        <w:t>磋商须知前附表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lang w:val="en-US" w:eastAsia="zh-CN"/>
              </w:rPr>
              <w:t>详见竞争性磋商公告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strike w:val="0"/>
                <w:dstrike w:val="0"/>
                <w:color w:val="auto"/>
                <w:sz w:val="21"/>
                <w:szCs w:val="21"/>
                <w:highlight w:val="none"/>
                <w:lang w:val="en-US" w:eastAsia="zh-CN"/>
              </w:rPr>
              <w:t>磋商</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strike w:val="0"/>
                <w:dstrike w:val="0"/>
                <w:color w:val="auto"/>
                <w:sz w:val="21"/>
                <w:szCs w:val="21"/>
                <w:highlight w:val="none"/>
                <w:lang w:val="en-US" w:eastAsia="zh-CN"/>
              </w:rPr>
              <w:t>磋商</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详见竞争性磋商公告（同响应文件提交截止时间）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rPr>
              <w:t>综合评分法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lang w:val="en-US" w:eastAsia="zh-CN"/>
              </w:rPr>
              <w:t>桐城师范高等专科学校官方网站</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bookmarkStart w:id="38" w:name="OLE_LINK2"/>
            <w:r>
              <w:rPr>
                <w:rFonts w:hint="eastAsia" w:ascii="宋体" w:hAnsi="宋体"/>
                <w:strike w:val="0"/>
                <w:dstrike w:val="0"/>
                <w:color w:val="auto"/>
                <w:sz w:val="21"/>
                <w:szCs w:val="21"/>
                <w:highlight w:val="none"/>
                <w:lang w:val="en-US" w:eastAsia="zh-CN"/>
              </w:rPr>
              <w:t>磋商</w:t>
            </w:r>
            <w:bookmarkEnd w:id="38"/>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竞争性磋商</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39"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115C19D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439316873"/>
      <w:bookmarkStart w:id="44" w:name="_Toc7325"/>
      <w:bookmarkStart w:id="45" w:name="_Toc439316919"/>
      <w:bookmarkStart w:id="46" w:name="_Toc15055"/>
      <w:bookmarkStart w:id="47" w:name="_Toc25270"/>
      <w:bookmarkStart w:id="48" w:name="_Toc10523"/>
      <w:bookmarkStart w:id="49" w:name="_Toc1235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58A2419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磋商小组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的相关行为均受《中华人民共和国政府采购法》《中华人民共和国政府采购法实施条例》《政府采购竞争性磋商采</w:t>
      </w:r>
      <w:r>
        <w:rPr>
          <w:rFonts w:hint="eastAsia" w:asciiTheme="minorEastAsia" w:hAnsiTheme="minorEastAsia" w:eastAsiaTheme="minorEastAsia" w:cstheme="minorEastAsia"/>
          <w:color w:val="auto"/>
          <w:sz w:val="24"/>
          <w:szCs w:val="24"/>
          <w:highlight w:val="none"/>
        </w:rPr>
        <w:t>购方式管理暂行办法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3D1E64F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27113"/>
      <w:bookmarkStart w:id="51" w:name="_Toc439316920"/>
      <w:bookmarkStart w:id="52" w:name="_Toc8228"/>
      <w:bookmarkStart w:id="53" w:name="_Toc1704"/>
      <w:bookmarkStart w:id="54" w:name="_Toc24643"/>
      <w:bookmarkStart w:id="55" w:name="_Toc10933"/>
      <w:bookmarkStart w:id="56" w:name="_Toc439316874"/>
      <w:r>
        <w:rPr>
          <w:rFonts w:hint="eastAsia" w:asciiTheme="minorEastAsia" w:hAnsiTheme="minorEastAsia" w:eastAsiaTheme="minorEastAsia" w:cstheme="minorEastAsia"/>
          <w:b/>
          <w:bCs/>
          <w:color w:val="auto"/>
          <w:sz w:val="24"/>
          <w:szCs w:val="24"/>
          <w:highlight w:val="none"/>
          <w:lang w:val="zh-CN"/>
        </w:rPr>
        <w:t>2、定义</w:t>
      </w:r>
      <w:bookmarkEnd w:id="50"/>
      <w:bookmarkEnd w:id="51"/>
      <w:bookmarkEnd w:id="52"/>
      <w:bookmarkEnd w:id="53"/>
      <w:bookmarkEnd w:id="54"/>
      <w:bookmarkEnd w:id="55"/>
      <w:bookmarkEnd w:id="56"/>
    </w:p>
    <w:p w14:paraId="2C544A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2.1采购人：是指依法开展政府采购活动的国家机关、事业单位、团体组织。本项目的采购人见磋商须知前附表。</w:t>
      </w:r>
    </w:p>
    <w:p w14:paraId="7C301A4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2.2采购代理机构：是指集中采购机构或从事采购代理业务的社会中介机构。本项目的采购代理机构见磋商须知前附表。</w:t>
      </w:r>
    </w:p>
    <w:p w14:paraId="796D8EC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服务、货物或者工程的法人、非法人组织或者自然人。分支机构不得参加政府采购活动，但银行、保险、石油石化、电力、电信等特殊行业除外。若银行、保险、石油化工、电力、电信等特殊行业的分公司参与磋商，须取得总公司的相关授权或出具总公司的有关文件、制度等能够证明总公司授权其独立开展业务的证明（响应文件中须提供），响应文件中关于法定代表人的要求事项可由分公司负责人代理。</w:t>
      </w:r>
    </w:p>
    <w:p w14:paraId="56490C6F">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2.4、政府采购监督管理部门：各级人民政府指定的有关部门依法履行与政府采购活动有关的监督管理职责。本项目的政府采购监督管理部门见磋商须知前附表。</w:t>
      </w:r>
    </w:p>
    <w:p w14:paraId="3DB78AF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123909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72745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2D0FDD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4BF02E3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以磋商公告中约定的方式获得了本项目的磋商文件。 </w:t>
      </w:r>
    </w:p>
    <w:p w14:paraId="20F0244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若磋商须知前附表中写明专门面向中小企业采购的，如响应人提供的服务非中小企业承接的，其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113AF73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若磋商公告中接受联合体磋商，对联合体规定如下： </w:t>
      </w:r>
    </w:p>
    <w:p w14:paraId="4BB33CE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联合体，以一个响应人的身份磋商。 </w:t>
      </w:r>
    </w:p>
    <w:p w14:paraId="594A433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446DBB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6FFA1F0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7D34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大中型企业、其他自然人、法人或者非法人组织与小型、微型企业组成联合体共同参加磋商，联合协议中应写明小型、微型企业的协议合同金额占到联合协议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21AE437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7C3C75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以联合体形式参加政府采购活动的，联合体各方不得再单独参加或者与其他供应商另外组成联合体参加本项目磋商，否则相关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12A7CB7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对联合体磋商的其他资格要求见响应人资格。</w:t>
      </w:r>
    </w:p>
    <w:p w14:paraId="32EC526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7BDF8D3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5843BC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515441E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4、现场</w:t>
      </w:r>
      <w:r>
        <w:rPr>
          <w:rFonts w:hint="eastAsia" w:asciiTheme="minorEastAsia" w:hAnsiTheme="minorEastAsia" w:eastAsiaTheme="minorEastAsia" w:cstheme="minorEastAsia"/>
          <w:b/>
          <w:bCs/>
          <w:color w:val="auto"/>
          <w:sz w:val="24"/>
          <w:szCs w:val="24"/>
          <w:highlight w:val="none"/>
          <w:lang w:val="en-US" w:eastAsia="zh-CN"/>
        </w:rPr>
        <w:t>考察</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color w:val="auto"/>
          <w:sz w:val="24"/>
          <w:szCs w:val="24"/>
          <w:highlight w:val="none"/>
        </w:rPr>
        <w:t>供应商自行</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现场。供应商应认真对现场环境进行</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F83938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7" w:name="_Toc439316875"/>
      <w:bookmarkStart w:id="58" w:name="_Toc439316921"/>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磋商费用</w:t>
      </w:r>
      <w:r>
        <w:rPr>
          <w:rFonts w:hint="eastAsia" w:asciiTheme="minorEastAsia" w:hAnsiTheme="minorEastAsia" w:eastAsiaTheme="minorEastAsia" w:cstheme="minorEastAsia"/>
          <w:color w:val="auto"/>
          <w:sz w:val="24"/>
          <w:szCs w:val="24"/>
          <w:highlight w:val="none"/>
          <w:lang w:val="zh-CN"/>
        </w:rPr>
        <w:t>：供应商必须自行承担参加磋商所有费用。</w:t>
      </w:r>
      <w:bookmarkEnd w:id="57"/>
      <w:bookmarkEnd w:id="58"/>
      <w:bookmarkStart w:id="59" w:name="_Toc54941333"/>
    </w:p>
    <w:p w14:paraId="31C2E9EE">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zh-CN"/>
        </w:rPr>
        <w:t>二、磋商文件</w:t>
      </w:r>
      <w:bookmarkEnd w:id="59"/>
    </w:p>
    <w:p w14:paraId="14B5A93C">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、磋商文件的构成</w:t>
      </w:r>
    </w:p>
    <w:p w14:paraId="2708691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.1、磋商文件包括：</w:t>
      </w:r>
    </w:p>
    <w:p w14:paraId="3FEB214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磋商邀请（磋商</w:t>
      </w:r>
      <w:r>
        <w:rPr>
          <w:rFonts w:hint="eastAsia" w:asciiTheme="minorEastAsia" w:hAnsiTheme="minorEastAsia" w:eastAsiaTheme="minorEastAsia" w:cstheme="minorEastAsia"/>
          <w:color w:val="auto"/>
          <w:sz w:val="24"/>
          <w:szCs w:val="24"/>
          <w:highlight w:val="none"/>
        </w:rPr>
        <w:t>公告</w:t>
      </w:r>
      <w:r>
        <w:rPr>
          <w:rFonts w:hint="eastAsia" w:asciiTheme="minorEastAsia" w:hAnsiTheme="minorEastAsia" w:eastAsiaTheme="minorEastAsia" w:cstheme="minorEastAsia"/>
          <w:color w:val="auto"/>
          <w:sz w:val="24"/>
          <w:szCs w:val="24"/>
          <w:highlight w:val="none"/>
          <w:lang w:eastAsia="zh-CN"/>
        </w:rPr>
        <w:t>）</w:t>
      </w:r>
    </w:p>
    <w:p w14:paraId="4AC84E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竞争性磋商</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1CA9C1FB">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2A00652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36B0740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77F39A2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50640283">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48BA4A7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.2、供应商应认真阅读和充分理解磋商文件中所有的内容。如果供应商没有满足磋商文件的有关要求，其风险由供应商自行承担。</w:t>
      </w:r>
    </w:p>
    <w:p w14:paraId="11D1301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.3、供应商获取磋商文件后，应仔细检查磋商文件的所有内容，如有残缺、文本不清晰、表述不一致等问题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应在获得磋商文件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磋商文件中所有的事项、格式、条款和规范要求等，若供应商的响应文件没有按磋商文件要求提交全部资料及自己理解产生的误差，或响应文件没有对磋商文件做出实质性响应，其风险由供应商自行承担，并根据有关条款约定，该响应有可能被拒绝。</w:t>
      </w:r>
    </w:p>
    <w:p w14:paraId="6C0CC62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、磋商文件的澄清与修改</w:t>
      </w:r>
    </w:p>
    <w:p w14:paraId="3406D3E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进行澄清与修改。采购代理机构将</w:t>
      </w:r>
      <w:r>
        <w:rPr>
          <w:rFonts w:hint="eastAsia" w:asciiTheme="minorEastAsia" w:hAnsiTheme="minorEastAsia" w:eastAsiaTheme="minorEastAsia" w:cstheme="minorEastAsia"/>
          <w:color w:val="auto"/>
          <w:sz w:val="24"/>
          <w:szCs w:val="24"/>
          <w:highlight w:val="none"/>
          <w:lang w:val="en-US" w:eastAsia="zh-CN"/>
        </w:rPr>
        <w:t>桐城师范高等专科学校官方网站</w:t>
      </w:r>
      <w:r>
        <w:rPr>
          <w:rFonts w:hint="eastAsia" w:asciiTheme="minorEastAsia" w:hAnsiTheme="minorEastAsia" w:eastAsiaTheme="minorEastAsia" w:cstheme="minorEastAsia"/>
          <w:color w:val="auto"/>
          <w:sz w:val="24"/>
          <w:szCs w:val="24"/>
          <w:highlight w:val="none"/>
        </w:rPr>
        <w:t>发布更正公告的方式澄清或修改</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，澄清或修改的内容作为</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2157D078">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2F31289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eastAsia="zh-CN"/>
        </w:rPr>
        <w:t>磋商文件</w:t>
      </w:r>
      <w:r>
        <w:rPr>
          <w:rFonts w:hint="eastAsia" w:asciiTheme="minorEastAsia" w:hAnsiTheme="minorEastAsia" w:eastAsiaTheme="minorEastAsia" w:cstheme="minorEastAsia"/>
          <w:color w:val="auto"/>
          <w:sz w:val="24"/>
          <w:szCs w:val="24"/>
          <w:highlight w:val="none"/>
        </w:rPr>
        <w:t>（含澄清或修改的内容）。</w:t>
      </w:r>
    </w:p>
    <w:p w14:paraId="1E8E9300">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lang w:eastAsia="zh-CN"/>
        </w:rPr>
        <w:t>磋商</w:t>
      </w:r>
      <w:r>
        <w:rPr>
          <w:rFonts w:hint="eastAsia" w:asciiTheme="minorEastAsia" w:hAnsiTheme="minorEastAsia" w:eastAsiaTheme="minorEastAsia"/>
          <w:b/>
          <w:color w:val="auto"/>
          <w:sz w:val="24"/>
          <w:highlight w:val="none"/>
        </w:rPr>
        <w:t>范围及响应文件中标准和计量单位的使用</w:t>
      </w:r>
    </w:p>
    <w:p w14:paraId="05989DE4">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8.1、无论磋商文件中是否要求，供应商所投的服务及所伴随的货物和工程均应符合国家强制性标准。</w:t>
      </w:r>
    </w:p>
    <w:p w14:paraId="5D8BE739">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 </w:t>
      </w:r>
    </w:p>
    <w:p w14:paraId="326471A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8.3除磋商文件中有特殊要求外，响应文件中所使用的计量单位，应采用中华人民共和国法定计量单位。</w:t>
      </w:r>
    </w:p>
    <w:p w14:paraId="55B4E57C">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响应文件的</w:t>
      </w:r>
      <w:r>
        <w:rPr>
          <w:rFonts w:hint="eastAsia" w:asciiTheme="minorEastAsia" w:hAnsiTheme="minorEastAsia" w:eastAsiaTheme="minorEastAsia" w:cstheme="minorEastAsia"/>
          <w:b/>
          <w:color w:val="auto"/>
          <w:sz w:val="24"/>
          <w:szCs w:val="24"/>
          <w:highlight w:val="none"/>
          <w:lang w:val="en-US" w:eastAsia="zh-CN"/>
        </w:rPr>
        <w:t>编制</w:t>
      </w:r>
    </w:p>
    <w:p w14:paraId="177E5F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供应商应完整地按磋商文件提供的响应文件格式及要求编写响应文件。</w:t>
      </w:r>
    </w:p>
    <w:p w14:paraId="582491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9.2 在第六章“响应文件格式”中要求加盖供应商电子签章处，供应商均应加盖供应商签章或公章。联合体参加磋商的，除联合体协议及磋商文件规定须联合体各成员单位各自盖章的证明材料外，响应文件由联合体牵头人按上述规定加盖联合体牵头人单位签章或公章。 </w:t>
      </w:r>
    </w:p>
    <w:p w14:paraId="16C2608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459A7E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31345DA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服务</w:t>
      </w:r>
      <w:r>
        <w:rPr>
          <w:rFonts w:hint="eastAsia" w:asciiTheme="minorEastAsia" w:hAnsiTheme="minorEastAsia" w:eastAsiaTheme="minorEastAsia" w:cstheme="minorEastAsia"/>
          <w:color w:val="auto"/>
          <w:sz w:val="24"/>
          <w:szCs w:val="24"/>
          <w:highlight w:val="none"/>
        </w:rPr>
        <w:t>能满足磋商文件约定的实质性要求。否则，其响应文件在评审时有可能被认为是对磋商文件未做出实质性的响应，而终止对其作进一步的评审。</w:t>
      </w:r>
    </w:p>
    <w:p w14:paraId="28415F1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、磋商响应报价</w:t>
      </w:r>
    </w:p>
    <w:p w14:paraId="4D7E2F2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表标明分项服务、伴随的货物和工程的价格（如适用）和总价，未标明的视同包含在</w:t>
      </w:r>
      <w:r>
        <w:rPr>
          <w:rFonts w:hint="eastAsia" w:asciiTheme="minorEastAsia" w:hAnsiTheme="minorEastAsia" w:eastAsiaTheme="minorEastAsia" w:cstheme="minorEastAsia"/>
          <w:color w:val="auto"/>
          <w:sz w:val="24"/>
          <w:szCs w:val="24"/>
          <w:highlight w:val="none"/>
          <w:lang w:eastAsia="zh-CN"/>
        </w:rPr>
        <w:t>磋商</w:t>
      </w:r>
      <w:r>
        <w:rPr>
          <w:rFonts w:hint="eastAsia" w:asciiTheme="minorEastAsia" w:hAnsiTheme="minorEastAsia" w:eastAsiaTheme="minorEastAsia" w:cstheme="minorEastAsia"/>
          <w:color w:val="auto"/>
          <w:sz w:val="24"/>
          <w:szCs w:val="24"/>
          <w:highlight w:val="none"/>
        </w:rPr>
        <w:t>报价中。</w:t>
      </w:r>
    </w:p>
    <w:p w14:paraId="76B0CA2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524F68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本项目采用总价包干，磋商报价应当包括满足本次磋商全部采购需求所应提供的服务，以及伴随的货物和工程。所有内容均应以人民币报价，供应商的磋商报价应遵守《中华人民共和国价格法》。</w:t>
      </w:r>
    </w:p>
    <w:p w14:paraId="5983818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报价在合同履行过程中是固定不变的，不得以任何理由予以变更。任何包含价格调整要求的磋商，其响应文件将被认定为响应无效。</w:t>
      </w:r>
    </w:p>
    <w:p w14:paraId="00653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10.5采购人不接受具有附加条件的报价。</w:t>
      </w:r>
    </w:p>
    <w:p w14:paraId="6B35D73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6DC9598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578C5B6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2D1836E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7A96605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同时出现两种以上不一致的，按照以上规定的顺序修正。修正后的报价应当提交，并加盖签章</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但不得超出磋商响应文件的范围或者改变磋商响应文件的实质性内容。经供应商确认后产生约束力，供应商不确认的，其磋商响应无效。</w:t>
      </w:r>
    </w:p>
    <w:p w14:paraId="0397895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、磋商响应货币：</w:t>
      </w:r>
      <w:r>
        <w:rPr>
          <w:rFonts w:hint="eastAsia" w:asciiTheme="minorEastAsia" w:hAnsiTheme="minorEastAsia" w:eastAsiaTheme="minorEastAsia" w:cstheme="minorEastAsia"/>
          <w:color w:val="auto"/>
          <w:sz w:val="24"/>
          <w:szCs w:val="24"/>
          <w:highlight w:val="none"/>
        </w:rPr>
        <w:t>人民币。</w:t>
      </w:r>
    </w:p>
    <w:p w14:paraId="04118F7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18B6803A">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12.1</w:t>
      </w:r>
      <w:r>
        <w:rPr>
          <w:rFonts w:hint="default"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1C82F89E">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（1）提供虚假材料谋取中标、成交的；</w:t>
      </w:r>
    </w:p>
    <w:p w14:paraId="26B39C2D">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（2）采取不正当手段诋毁、排挤其他供应商的；</w:t>
      </w:r>
    </w:p>
    <w:p w14:paraId="369FCB7F">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（3）与采购人、其他供应商或者采购代理机构恶意串通的；</w:t>
      </w:r>
    </w:p>
    <w:p w14:paraId="7A916571">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（4）向采购人、采购代理机构行贿或者提供其他不正当利益的；</w:t>
      </w:r>
    </w:p>
    <w:p w14:paraId="66B39F87">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（5）在招标采购过程中与采购人进行协商谈判的；</w:t>
      </w:r>
    </w:p>
    <w:p w14:paraId="239BF667">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（6）拒绝有关部门监督检查或者提供虚假情况的。</w:t>
      </w:r>
    </w:p>
    <w:p w14:paraId="486A843A">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供应商有前款第（1）至（5）项情形之一的，中标、成交无效。</w:t>
      </w:r>
    </w:p>
    <w:p w14:paraId="2A6C1B3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.2、有下列情形之一的，其磋商响应无效：</w:t>
      </w:r>
    </w:p>
    <w:p w14:paraId="7B7717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（1）不同供应商的磋商响应文件由同一单位或者个人编制；</w:t>
      </w:r>
    </w:p>
    <w:p w14:paraId="0808BE3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（2）不同供应商委托同一单位或者个人办理磋商响应事宜；</w:t>
      </w:r>
    </w:p>
    <w:p w14:paraId="2CAE3DF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（3）不同供应商的磋商响应文件载明的项目管理成员或联系人员为同一人；</w:t>
      </w:r>
    </w:p>
    <w:p w14:paraId="2E8E1F7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（4）不同供应商的磋商响应文件异常一致或者磋商响应报价呈规律性差异；</w:t>
      </w:r>
    </w:p>
    <w:p w14:paraId="605311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（5）不同供应商的磋商响应文件相互混装</w:t>
      </w:r>
      <w:r>
        <w:rPr>
          <w:rFonts w:hint="eastAsia" w:asciiTheme="minorEastAsia" w:hAnsiTheme="minorEastAsia" w:eastAsiaTheme="minorEastAsia" w:cstheme="minorEastAsia"/>
          <w:color w:val="auto"/>
          <w:sz w:val="24"/>
          <w:szCs w:val="24"/>
          <w:highlight w:val="none"/>
          <w:lang w:eastAsia="zh-CN"/>
        </w:rPr>
        <w:t>。</w:t>
      </w:r>
    </w:p>
    <w:p w14:paraId="42176DB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、磋商有效期</w:t>
      </w:r>
    </w:p>
    <w:p w14:paraId="0245E8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磋商有效期为从响应文件提交截止之日算起的日历天数，磋商有效期详见磋商须知前附表。 </w:t>
      </w:r>
    </w:p>
    <w:p w14:paraId="0B90B95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在磋商有效期内，供应商的磋商保持有效，供应商不得要求撤销或修改其响应文件。磋商有效期不满足要求的响应，其响应文件将被认定为响应无效。</w:t>
      </w:r>
    </w:p>
    <w:p w14:paraId="17BD92CD">
      <w:pPr>
        <w:pStyle w:val="9"/>
        <w:pageBreakBefore w:val="0"/>
        <w:tabs>
          <w:tab w:val="left" w:pos="2730"/>
        </w:tabs>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0" w:name="_Toc476584424"/>
      <w:bookmarkStart w:id="61"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0"/>
      <w:r>
        <w:rPr>
          <w:rFonts w:hint="eastAsia" w:asciiTheme="minorEastAsia" w:hAnsiTheme="minorEastAsia" w:eastAsiaTheme="minorEastAsia" w:cstheme="minorEastAsia"/>
          <w:color w:val="auto"/>
          <w:sz w:val="24"/>
          <w:szCs w:val="24"/>
          <w:highlight w:val="none"/>
        </w:rPr>
        <w:t>提交</w:t>
      </w:r>
      <w:bookmarkEnd w:id="61"/>
      <w:r>
        <w:rPr>
          <w:rFonts w:hint="eastAsia" w:asciiTheme="minorEastAsia" w:hAnsiTheme="minorEastAsia" w:eastAsiaTheme="minorEastAsia" w:cstheme="minorEastAsia"/>
          <w:color w:val="auto"/>
          <w:sz w:val="24"/>
          <w:szCs w:val="24"/>
          <w:highlight w:val="none"/>
          <w:lang w:val="en-US" w:eastAsia="zh-CN"/>
        </w:rPr>
        <w:t>说明</w:t>
      </w:r>
    </w:p>
    <w:p w14:paraId="469C6F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磋商须知前附表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提交密封的响应</w:t>
      </w:r>
      <w:r>
        <w:rPr>
          <w:rFonts w:hint="eastAsia" w:asciiTheme="minorEastAsia" w:hAnsiTheme="minorEastAsia" w:eastAsiaTheme="minorEastAsia" w:cstheme="minorEastAsia"/>
          <w:b w:val="0"/>
          <w:bCs/>
          <w:color w:val="auto"/>
          <w:sz w:val="24"/>
          <w:szCs w:val="24"/>
          <w:highlight w:val="none"/>
        </w:rPr>
        <w:t>文件。</w:t>
      </w:r>
    </w:p>
    <w:p w14:paraId="3301BD6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竞争性磋商须知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提交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44F0A90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文件的，不予接收。</w:t>
      </w:r>
    </w:p>
    <w:p w14:paraId="64068EE8">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2" w:name="_Toc476584425"/>
      <w:bookmarkStart w:id="63"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229888E">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磋商须知前附表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响应文件提交截止时间提交响应</w:t>
      </w:r>
      <w:r>
        <w:rPr>
          <w:rFonts w:hint="eastAsia" w:asciiTheme="minorEastAsia" w:hAnsiTheme="minorEastAsia" w:eastAsiaTheme="minorEastAsia" w:cstheme="minorEastAsia"/>
          <w:color w:val="auto"/>
          <w:sz w:val="24"/>
          <w:szCs w:val="24"/>
          <w:highlight w:val="none"/>
        </w:rPr>
        <w:t>文件。逾期</w:t>
      </w:r>
      <w:r>
        <w:rPr>
          <w:rFonts w:hint="eastAsia" w:asciiTheme="minorEastAsia" w:hAnsiTheme="minorEastAsia" w:eastAsiaTheme="minorEastAsia" w:cstheme="minorEastAsia"/>
          <w:color w:val="auto"/>
          <w:sz w:val="24"/>
          <w:szCs w:val="24"/>
          <w:highlight w:val="none"/>
          <w:lang w:val="en-US" w:eastAsia="zh-CN"/>
        </w:rPr>
        <w:t>提交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文件，采购单位不予受理。</w:t>
      </w:r>
    </w:p>
    <w:p w14:paraId="0EC32ED5">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77893A1D">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但属于磋商小组在评审过程中发现的计算错误并进行核实的修改、按照磋商文件和磋商小组的要求重新提交响应文件的，不在此列。</w:t>
      </w:r>
    </w:p>
    <w:p w14:paraId="42F26F4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2"/>
    <w:bookmarkEnd w:id="63"/>
    <w:p w14:paraId="483839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、磋商时间和地点：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磋商须知前附表</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val="en-US" w:eastAsia="zh-CN"/>
        </w:rPr>
        <w:t>和地点</w:t>
      </w:r>
      <w:r>
        <w:rPr>
          <w:rFonts w:hint="eastAsia" w:asciiTheme="minorEastAsia" w:hAnsiTheme="minorEastAsia" w:eastAsiaTheme="minorEastAsia" w:cstheme="minorEastAsia"/>
          <w:color w:val="auto"/>
          <w:sz w:val="24"/>
          <w:szCs w:val="24"/>
          <w:highlight w:val="none"/>
        </w:rPr>
        <w:t>磋商，项目监督人员、所有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10B1AD33">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C45B23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磋商</w:t>
      </w:r>
      <w:r>
        <w:rPr>
          <w:rFonts w:hint="eastAsia" w:asciiTheme="minorEastAsia" w:hAnsiTheme="minorEastAsia" w:eastAsiaTheme="minorEastAsia" w:cstheme="minorEastAsia"/>
          <w:color w:val="auto"/>
          <w:sz w:val="24"/>
          <w:szCs w:val="24"/>
          <w:highlight w:val="none"/>
        </w:rPr>
        <w:t>活动。</w:t>
      </w:r>
    </w:p>
    <w:p w14:paraId="6E03AE4E">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采购人和采购代理机构将按磋商须知前附表中规定的磋商时间和地点组织磋商。 </w:t>
      </w:r>
    </w:p>
    <w:p w14:paraId="168ACD20">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6126F2EF">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265C9F8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、磋商过程中发现有下列情况的，由磋商小组评审后，认定为响应无效：</w:t>
      </w:r>
    </w:p>
    <w:p w14:paraId="7DC15283">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（1）响应文件未按照磋商文件规定的格式进行编制或未按照磋商文件规定的要求进行签署、盖章的；</w:t>
      </w:r>
    </w:p>
    <w:p w14:paraId="0F900750">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（2）不具备磋商文件中规定的资格要求的； </w:t>
      </w:r>
    </w:p>
    <w:p w14:paraId="37B28596">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（3）报价超过磋商文件中规定的预算金额或者最高限价的； </w:t>
      </w:r>
    </w:p>
    <w:p w14:paraId="6BAAB758">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7FBC5C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（5）法律、法规和磋商文件规定的其他无效情形。</w:t>
      </w:r>
    </w:p>
    <w:p w14:paraId="587F67E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、供应商存在下列情形之一，经磋商小组评审后，认定为响应无效：</w:t>
      </w:r>
    </w:p>
    <w:p w14:paraId="5F9663D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186B3C03">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)财产被接管或冻结可能影响本项目正常实施的；</w:t>
      </w:r>
    </w:p>
    <w:p w14:paraId="081681DB">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)法律、法规规定及磋商文件约定的其他情形。</w:t>
      </w:r>
    </w:p>
    <w:p w14:paraId="109021D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4" w:name="_Toc54941337"/>
      <w:bookmarkStart w:id="65" w:name="_Toc476584426"/>
      <w:r>
        <w:rPr>
          <w:rFonts w:hint="eastAsia" w:asciiTheme="minorEastAsia" w:hAnsiTheme="minorEastAsia" w:eastAsiaTheme="minorEastAsia" w:cstheme="minorEastAsia"/>
          <w:color w:val="auto"/>
          <w:sz w:val="24"/>
          <w:szCs w:val="24"/>
          <w:highlight w:val="none"/>
          <w:lang w:val="en-US" w:eastAsia="zh-CN"/>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19D7DF41">
      <w:pPr>
        <w:pStyle w:val="9"/>
        <w:pageBreakBefore w:val="0"/>
        <w:tabs>
          <w:tab w:val="left" w:pos="2730"/>
        </w:tabs>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4"/>
      <w:bookmarkEnd w:id="65"/>
      <w:r>
        <w:rPr>
          <w:rFonts w:hint="eastAsia" w:asciiTheme="minorEastAsia" w:hAnsiTheme="minorEastAsia" w:eastAsiaTheme="minorEastAsia" w:cstheme="minorEastAsia"/>
          <w:color w:val="auto"/>
          <w:sz w:val="24"/>
          <w:szCs w:val="24"/>
          <w:highlight w:val="none"/>
          <w:lang w:val="en-US" w:eastAsia="zh-CN"/>
        </w:rPr>
        <w:t>磋商小组</w:t>
      </w:r>
    </w:p>
    <w:p w14:paraId="2B4BE00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本项目将依法组建磋商小组，磋商小组成员由 3 人组成，磋商小组及其成员应当依照政府采购的有关规定履行相关职责和义务。 </w:t>
      </w:r>
    </w:p>
    <w:p w14:paraId="640310B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20.2 磋商小组依法对响应文件进行评审，并根据磋商文件规定的程序、评定成交的标准等事项与实质性响应磋商文件要求的供应商进行磋商。 </w:t>
      </w:r>
    </w:p>
    <w:p w14:paraId="6190E2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磋商小组应当从质量和服务均能满足磋商文件实质性响应要求的供应商中，按照评审方法和标准推荐成交候选供应商，并编写评审报告。</w:t>
      </w:r>
    </w:p>
    <w:p w14:paraId="270F44A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21响应文件的评审和磋商</w:t>
      </w:r>
    </w:p>
    <w:p w14:paraId="41E3854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采购人和采购代理机构将在磋商须知前附表规定的时间和地点组织磋商。</w:t>
      </w:r>
    </w:p>
    <w:p w14:paraId="1931F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竞争性磋商活动采用综合评分法评审。</w:t>
      </w:r>
    </w:p>
    <w:p w14:paraId="7272B12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综合评分法，是指响应文件满足磋商文件全部实质性要求且按评审因素的量化指标评审得分最高的供应商为成交候选供应商的评审方法。</w:t>
      </w:r>
    </w:p>
    <w:p w14:paraId="51FCFFB1">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磋商小组将按照磋商文件规定的评审方法和标准对供应商独立进行评审。评审程序如下： 21.3.1 初审。磋商小组对供应商必须满足和实质性响应的内容进行评审，供应商未实质性响应</w:t>
      </w:r>
    </w:p>
    <w:p w14:paraId="74E0F78B">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磋商文件要求导致响应无效的，磋商小组将以书面询标的方式告知有关供应商。</w:t>
      </w:r>
    </w:p>
    <w:p w14:paraId="231DE10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磋商小组将在响应文件提交截止时间后至评审结束前查询供应商的信用记录。供应商存在不良信用记录的，其响应文件将被认定为响应无效。</w:t>
      </w:r>
    </w:p>
    <w:p w14:paraId="72C443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磋商的，联合体任何成员存在以上不良信用记录的，联合体磋商将被认定为响应无效。 </w:t>
      </w:r>
    </w:p>
    <w:p w14:paraId="08BC006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ascii="宋体" w:hAnsi="宋体" w:eastAsia="宋体" w:cs="宋体"/>
          <w:color w:val="auto"/>
          <w:sz w:val="24"/>
          <w:szCs w:val="24"/>
          <w:highlight w:val="none"/>
        </w:rPr>
        <w:t>国家企业信用信息公示系统（www.gsxt.gov.cn）。</w:t>
      </w:r>
    </w:p>
    <w:p w14:paraId="349E238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信用信息记录方式：供应商不良信用记录以磋商小组查询结果为准。 </w:t>
      </w:r>
    </w:p>
    <w:p w14:paraId="7D18E5C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在本磋商文件规定的查询时间之外，网站信息发生的任何变更均不作为初审依据。 </w:t>
      </w:r>
    </w:p>
    <w:p w14:paraId="0EAF9B3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0EF111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磋商。初审合格后，磋商小组将按响应文件提交顺序集中与单一供应商分别进行磋商，并给予所有参加磋商的供应商平等的磋商机会。</w:t>
      </w:r>
    </w:p>
    <w:p w14:paraId="00EA844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报价。磋商结束后，磋商小组应当要求所有实质性响应的供应商在规定时间内提交最后报价。</w:t>
      </w:r>
    </w:p>
    <w:p w14:paraId="0052A82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21.3.4 综合评分。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259F483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69F1AA3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为保证磋商活动顺利进行，供应商可派相关技术人员进行网上答疑；</w:t>
      </w:r>
    </w:p>
    <w:p w14:paraId="421D23B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 </w:t>
      </w:r>
    </w:p>
    <w:p w14:paraId="6EC7C06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磋商小组认为供应商的报价明显低于其他通过符合性审查供应商的报价，有可能影响产品质量或者不能诚信履约的，应当要求其在评标现场磋商小组规定的时间内(30分钟内，以询标函发出时间为准)提供书面说明，必要时提交相关证明材料；供应商不能证明其报价合理性的，磋商小组应当将其作为无效投标处理。</w:t>
      </w:r>
    </w:p>
    <w:p w14:paraId="3E0579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无论何种原因，即使供应商磋商时携带了证书材料的原件，但响应文件中未提供与之内容完全一致的扫描件的，磋商小组可以视同其未提供。</w:t>
      </w:r>
    </w:p>
    <w:p w14:paraId="0E66BA6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磋商小组决定响应文件的响应性及符合性只根据响应文件本身的内容，而不寻求其他外部证据。</w:t>
      </w:r>
    </w:p>
    <w:p w14:paraId="27E8F10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供应商授权代表对磋商过程有疑义，以及认为采购人、采购代理机构相关工作人员有需要回避的情形的，应当场提出询问或者回避申请，并说明理由。</w:t>
      </w:r>
    </w:p>
    <w:p w14:paraId="7187E869">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22.终止竞争性磋商 </w:t>
      </w:r>
    </w:p>
    <w:p w14:paraId="5D58AB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出现下列情况之一时，采购人和采购代理机构有权宣布终止竞争性磋商采购，并将理由通知所有供应商： </w:t>
      </w:r>
    </w:p>
    <w:p w14:paraId="19756B9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（1）有效供应商数量不足，导致本次磋商缺乏竞争的； </w:t>
      </w:r>
    </w:p>
    <w:p w14:paraId="0BC0B5C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2C5E1E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643880A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957E1AD">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7C90D90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799ABE4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磋商小组要求供应商澄清、说明或者更正响应文件应在</w:t>
      </w:r>
      <w:r>
        <w:rPr>
          <w:rFonts w:hint="eastAsia" w:asciiTheme="minorEastAsia" w:hAnsiTheme="minorEastAsia" w:eastAsiaTheme="minorEastAsia" w:cstheme="minorEastAsia"/>
          <w:color w:val="auto"/>
          <w:sz w:val="24"/>
          <w:szCs w:val="24"/>
          <w:highlight w:val="none"/>
          <w:lang w:val="en-US" w:eastAsia="zh-CN"/>
        </w:rPr>
        <w:t>磋商小组规定的时间内(30分钟内，以询标函发出时间为准)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AA898B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如有询标，因授权代表联系不上而无法接受磋商小组询标的，供应商自行承担相关风险。</w:t>
      </w:r>
    </w:p>
    <w:p w14:paraId="24A558F4">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5F91D84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24.1磋商并不限定只进行二轮报价，如果磋商小组认为有必要，可以要求供应商进行多轮报价。</w:t>
      </w:r>
    </w:p>
    <w:p w14:paraId="7D174F1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3B0D738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供应商提交的最后报价表的格式、填写、盖章须符合磋商文件的要求。如供应商未在规定时间内（30分钟内）提交最后报价，则视为供应商自愿退出磋商。</w:t>
      </w:r>
    </w:p>
    <w:p w14:paraId="2523B4F5">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 141 号）的规定，对满足价格扣除条件且在响应文件中提交了《中小企业声明函》《残疾人福利性单位声明函》或省级以上监狱管理局、戒毒管理局（含新疆生产建设兵团）出具的属于监狱企业的证明文件的供应商，其最后报价按照供应商须 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以联合体形式参加政府采购活动，联合体各方均为中小企业的，联合体视同中小企业。其中，联合体各方均为小微企业的，联合体视同小微企业。 </w:t>
      </w:r>
    </w:p>
    <w:p w14:paraId="616850B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52016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25.1 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0A72AFF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1E11AB3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 xml:space="preserve">26.1 磋商小组根据综合评分的结果和磋商须知前附表中规定确定成交候选供应商，并标明排列顺序。排名第一的成交候选供应商经采购人或采购人授权的磋商小组确定为成交供应商后，由采购代理机构在桐城师范高等专科学校官方网站上予以公告。 </w:t>
      </w:r>
    </w:p>
    <w:p w14:paraId="1770EFC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FCF682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磋商小组成员签字的原始评审记录和评审结果编写的报告，评审报告由磋商小组全体成员加盖签章（或签字）。对评审结论持有异议的磋商小组成员可以书面方式阐述其不同意见和理由。磋商小组成员拒绝在评审报告上加盖签章（或签字）且不陈述其不同意见和理由的，视为同意评审结论。 </w:t>
      </w:r>
    </w:p>
    <w:p w14:paraId="519F1E0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5946C43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0D5DB6B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C5CD53D">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2868931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为体现“公开、公平、公正”的原则，磋商结束后，采购代理机构将在桐城师范高等专科学校网站上公告成交结果。</w:t>
      </w:r>
    </w:p>
    <w:p w14:paraId="322047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29.2 成交结果公告内容应当包括采购人及其委托的采购代理机构的名称、地址、联系方式，项目名称和项目编号，成交供应商名称、地址和成交金额，主要成交标的的名称、服务范围、服务要求、服务时间、服务标准，成交结果公告期限、评审专家名单以及磋商须知前附表中约定进行公告的内容。 </w:t>
      </w:r>
    </w:p>
    <w:p w14:paraId="0F5E4E4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0E5AD9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采购代理机构发布成交结果公告的同时以磋商须知前附表规定的形式向成交供应商发出成交通知书。 </w:t>
      </w:r>
    </w:p>
    <w:p w14:paraId="3A813B4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7DC4F58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62E925C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31.告知磋商结果 </w:t>
      </w:r>
    </w:p>
    <w:p w14:paraId="6312E338">
      <w:pPr>
        <w:pageBreakBefore w:val="0"/>
        <w:kinsoku/>
        <w:overflowPunct/>
        <w:topLinePunct w:val="0"/>
        <w:bidi w:val="0"/>
        <w:snapToGrid w:val="0"/>
        <w:spacing w:line="560" w:lineRule="exact"/>
        <w:ind w:firstLine="480" w:firstLineChars="200"/>
        <w:textAlignment w:val="auto"/>
        <w:rPr>
          <w:rFonts w:ascii="宋体" w:hAnsi="宋体" w:eastAsia="宋体" w:cs="宋体"/>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31.1 </w:t>
      </w:r>
      <w:r>
        <w:rPr>
          <w:rFonts w:ascii="宋体" w:hAnsi="宋体" w:eastAsia="宋体" w:cs="宋体"/>
          <w:color w:val="auto"/>
          <w:sz w:val="24"/>
          <w:szCs w:val="24"/>
          <w:highlight w:val="none"/>
        </w:rPr>
        <w:t>在公告成交结果的同时，采购代理机构将公告供应商的评审得分和排序。</w:t>
      </w:r>
    </w:p>
    <w:p w14:paraId="3BC9BB8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31.2 采购代理机构对未成交的供应商不做未成交原因的解释。 </w:t>
      </w:r>
    </w:p>
    <w:p w14:paraId="42EFB09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09F0358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成交供应商应按照磋商须知前附表规定缴纳履约保证金。</w:t>
      </w:r>
    </w:p>
    <w:p w14:paraId="6B29697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6E3E139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本项目成交服务费的收取按磋商须知前附表的规定执行。 </w:t>
      </w:r>
    </w:p>
    <w:p w14:paraId="3EE8148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71F2B6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06CC189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磋商文件、成交供应商的响应文件及其澄清文件等，均为签订合同的依据。</w:t>
      </w:r>
    </w:p>
    <w:p w14:paraId="6AFE8C3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34.3 成交供应商拒绝与采购人签订合同的，采购人可以按照评审报告推荐的成交候选供应商名单排序，确定下一成交候选供应商为成交供应商，也可以重新开展采购活动。</w:t>
      </w:r>
    </w:p>
    <w:p w14:paraId="0EE1AB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号）规定享受扶持政策获得政府采购合同的，小微企业不得将合同分包给大中型企业，中型企业不得将合同分包给大型企业。 </w:t>
      </w:r>
    </w:p>
    <w:p w14:paraId="77D8E5A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27EF135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35.1 供应商认为磋商文件、采购过程和成交结果使自己的权益受到损害的，可以在知道或者应知其权益受到损害之日起七个工作日内，以书面形式向采购人 或其委托的采购代理机构提出质疑。 </w:t>
      </w:r>
    </w:p>
    <w:p w14:paraId="116CD98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35.2 上述应知其权益受到损害之日，是指： </w:t>
      </w:r>
    </w:p>
    <w:p w14:paraId="21B8017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（1）对磋商文件提出质疑的，为磋商文件公告期限届满之日； </w:t>
      </w:r>
    </w:p>
    <w:p w14:paraId="6879184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（2）对采购过程提出质疑的，为各采购程序环节结束之日； </w:t>
      </w:r>
    </w:p>
    <w:p w14:paraId="28E43B6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（3）对成交结果提出质疑的，为成交结果公告期限届满之日。</w:t>
      </w:r>
    </w:p>
    <w:p w14:paraId="0FAAE6A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 36.3 质疑供应商应按照财政部制定的《政府采购质疑函范本》格式（详见磋商文件第七章）和《政府采购质疑和投诉办法》的要求，在法定质疑期内以书面形式提出质疑，超出法定质疑期提交的质疑将被拒绝。针对同一采购程序环节的质疑应一次性提出。</w:t>
      </w:r>
    </w:p>
    <w:p w14:paraId="21B4123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35.4 采购代理机构质疑函接收部门、联系电话和通讯地址，见供应商须知前附表。 </w:t>
      </w:r>
    </w:p>
    <w:p w14:paraId="31AC6D8A">
      <w:pPr>
        <w:pStyle w:val="9"/>
        <w:pageBreakBefore w:val="0"/>
        <w:tabs>
          <w:tab w:val="left" w:pos="2730"/>
        </w:tabs>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35.5质疑供应商对采购人、采购代理机构的答复不满意，或采购人、采购代理机构未在规定时间内做出答复的，可以在答复期满后15个工作日内向磋商须知前附表列明的监管部门提起投诉。</w:t>
      </w:r>
    </w:p>
    <w:p w14:paraId="63DA310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7C1A0CF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eastAsia="zh-CN"/>
        </w:rPr>
        <w:t>磋商须知前附表</w:t>
      </w:r>
      <w:r>
        <w:rPr>
          <w:rFonts w:hint="eastAsia" w:asciiTheme="minorEastAsia" w:hAnsiTheme="minorEastAsia" w:eastAsiaTheme="minorEastAsia" w:cstheme="minorEastAsia"/>
          <w:color w:val="auto"/>
          <w:sz w:val="24"/>
          <w:szCs w:val="24"/>
          <w:highlight w:val="none"/>
        </w:rPr>
        <w:t>。</w:t>
      </w:r>
    </w:p>
    <w:p w14:paraId="17D284D0">
      <w:pPr>
        <w:pStyle w:val="2"/>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bCs w:val="0"/>
          <w:color w:val="auto"/>
          <w:sz w:val="24"/>
          <w:szCs w:val="24"/>
          <w:highlight w:val="none"/>
          <w:lang w:val="en-US" w:eastAsia="zh-CN"/>
        </w:rPr>
        <w:sectPr>
          <w:footerReference r:id="rId7" w:type="default"/>
          <w:pgSz w:w="11906" w:h="16838"/>
          <w:pgMar w:top="1418" w:right="1418" w:bottom="1276" w:left="1418" w:header="680" w:footer="680" w:gutter="0"/>
          <w:pgNumType w:fmt="decimal" w:start="1"/>
          <w:cols w:space="720" w:num="1"/>
          <w:docGrid w:type="lines" w:linePitch="312" w:charSpace="0"/>
        </w:sectPr>
      </w:pP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第三章 采购需求</w:t>
      </w:r>
      <w:bookmarkEnd w:id="49"/>
    </w:p>
    <w:p w14:paraId="76288867">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完成本项目全部服务内容后一次性支付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40个日历天</w:t>
            </w:r>
          </w:p>
        </w:tc>
      </w:tr>
    </w:tbl>
    <w:p w14:paraId="6FA85DD2">
      <w:pPr>
        <w:ind w:firstLine="422" w:firstLineChars="200"/>
        <w:rPr>
          <w:rFonts w:ascii="宋体" w:hAnsi="宋体"/>
          <w:b/>
          <w:bCs/>
          <w:szCs w:val="21"/>
        </w:rPr>
      </w:pPr>
    </w:p>
    <w:p w14:paraId="2F149F06">
      <w:pPr>
        <w:pStyle w:val="9"/>
        <w:numPr>
          <w:ilvl w:val="0"/>
          <w:numId w:val="2"/>
        </w:numPr>
        <w:tabs>
          <w:tab w:val="left" w:pos="2730"/>
        </w:tabs>
        <w:spacing w:line="240" w:lineRule="auto"/>
        <w:ind w:firstLine="471" w:firstLineChars="196"/>
        <w:rPr>
          <w:bCs/>
          <w:sz w:val="24"/>
          <w:szCs w:val="24"/>
        </w:rPr>
      </w:pPr>
      <w:r>
        <w:rPr>
          <w:rFonts w:hint="eastAsia"/>
          <w:bCs/>
          <w:sz w:val="24"/>
          <w:szCs w:val="24"/>
          <w:lang w:eastAsia="zh-CN"/>
        </w:rPr>
        <w:t>项目概况</w:t>
      </w:r>
    </w:p>
    <w:p w14:paraId="2F4D861E">
      <w:pPr>
        <w:pStyle w:val="5"/>
      </w:pPr>
      <w:r>
        <w:rPr>
          <w:rFonts w:hint="eastAsia"/>
          <w:lang w:val="en-US" w:eastAsia="zh-CN"/>
        </w:rPr>
        <w:t>桐城师范高等专科学校校庆LOGO设计</w:t>
      </w:r>
      <w:bookmarkStart w:id="250" w:name="_GoBack"/>
      <w:bookmarkEnd w:id="250"/>
      <w:r>
        <w:rPr>
          <w:rFonts w:hint="eastAsia"/>
          <w:lang w:val="en-US" w:eastAsia="zh-CN"/>
        </w:rPr>
        <w:t>项目</w:t>
      </w:r>
      <w:r>
        <w:rPr>
          <w:rFonts w:hint="eastAsia"/>
          <w:lang w:eastAsia="zh-CN"/>
        </w:rPr>
        <w:t>。</w:t>
      </w:r>
    </w:p>
    <w:p w14:paraId="09D51B39">
      <w:pPr>
        <w:pStyle w:val="9"/>
        <w:numPr>
          <w:ilvl w:val="0"/>
          <w:numId w:val="2"/>
        </w:numPr>
        <w:tabs>
          <w:tab w:val="left" w:pos="2730"/>
        </w:tabs>
        <w:spacing w:line="240" w:lineRule="auto"/>
        <w:ind w:firstLine="471" w:firstLineChars="196"/>
        <w:rPr>
          <w:rFonts w:hint="default" w:ascii="Times New Roman" w:hAnsi="Times New Roman" w:cs="Times New Roman"/>
          <w:bCs/>
          <w:sz w:val="24"/>
          <w:szCs w:val="24"/>
          <w:lang w:val="en-US" w:eastAsia="zh-CN"/>
        </w:rPr>
      </w:pPr>
      <w:r>
        <w:rPr>
          <w:rFonts w:hint="eastAsia" w:cs="Times New Roman"/>
          <w:bCs/>
          <w:sz w:val="24"/>
          <w:szCs w:val="24"/>
          <w:lang w:val="en-US" w:eastAsia="zh-CN"/>
        </w:rPr>
        <w:t>服务</w:t>
      </w:r>
      <w:r>
        <w:rPr>
          <w:rFonts w:hint="eastAsia" w:ascii="Times New Roman" w:hAnsi="Times New Roman" w:cs="Times New Roman"/>
          <w:bCs/>
          <w:sz w:val="24"/>
          <w:szCs w:val="24"/>
          <w:lang w:val="en-US" w:eastAsia="zh-CN"/>
        </w:rPr>
        <w:t>需求</w:t>
      </w:r>
    </w:p>
    <w:p w14:paraId="7F22207A">
      <w:pPr>
        <w:pStyle w:val="9"/>
        <w:numPr>
          <w:ilvl w:val="0"/>
          <w:numId w:val="0"/>
        </w:numPr>
        <w:tabs>
          <w:tab w:val="left" w:pos="2730"/>
        </w:tabs>
        <w:spacing w:line="240" w:lineRule="auto"/>
        <w:ind w:firstLine="480" w:firstLineChars="200"/>
        <w:rPr>
          <w:rFonts w:hint="eastAsia" w:cs="Times New Roman"/>
          <w:b w:val="0"/>
          <w:bCs w:val="0"/>
          <w:sz w:val="24"/>
          <w:szCs w:val="24"/>
          <w:lang w:val="en-US" w:eastAsia="zh-CN"/>
        </w:rPr>
      </w:pPr>
      <w:r>
        <w:rPr>
          <w:rFonts w:hint="eastAsia" w:cs="Times New Roman"/>
          <w:b w:val="0"/>
          <w:bCs w:val="0"/>
          <w:sz w:val="24"/>
          <w:szCs w:val="24"/>
          <w:lang w:val="en-US" w:eastAsia="zh-CN"/>
        </w:rPr>
        <w:t>设计应突出主题，紧密结合校史和当地文化，体现时代性和创新性，同时兼顾美感。内容与形式完美统一。作品应当创意独到，构思新颖，寓意深刻，简洁大方，庄重美观，特色鲜明，具有视觉冲击力。作品应有广泛适用性。应考虑标识(LOGO)在延展物料上的实际运用，满足制作、悬挂要求，适合在纸质邀请函、校庆纪念章、校庆胸章、校庆资料袋、道旗等载体和环境中宣传使用,并辅助设计。</w:t>
      </w:r>
    </w:p>
    <w:p w14:paraId="7CA6217B">
      <w:pPr>
        <w:pStyle w:val="9"/>
        <w:numPr>
          <w:ilvl w:val="0"/>
          <w:numId w:val="0"/>
        </w:numPr>
        <w:tabs>
          <w:tab w:val="left" w:pos="2730"/>
        </w:tabs>
        <w:spacing w:line="240" w:lineRule="auto"/>
        <w:ind w:firstLine="480" w:firstLineChars="200"/>
        <w:rPr>
          <w:rFonts w:hint="eastAsia"/>
          <w:lang w:eastAsia="zh-CN"/>
        </w:rPr>
      </w:pPr>
      <w:r>
        <w:rPr>
          <w:rFonts w:hint="eastAsia" w:cs="Times New Roman"/>
          <w:bCs/>
          <w:sz w:val="24"/>
          <w:szCs w:val="24"/>
          <w:lang w:val="en-US" w:eastAsia="zh-CN"/>
        </w:rPr>
        <w:t>四、其他要求</w:t>
      </w:r>
    </w:p>
    <w:p w14:paraId="32A44F08">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微软雅黑" w:hAnsi="微软雅黑" w:eastAsia="微软雅黑" w:cs="微软雅黑"/>
          <w:sz w:val="24"/>
          <w:szCs w:val="24"/>
          <w:lang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ascii="微软雅黑" w:hAnsi="微软雅黑" w:eastAsia="微软雅黑" w:cs="微软雅黑"/>
          <w:sz w:val="24"/>
          <w:szCs w:val="24"/>
          <w:lang w:val="en-US" w:eastAsia="zh-CN"/>
        </w:rPr>
        <w:t>响应人提供的证明材料须清晰地反映评审内容，如因材料模糊不清，导致磋商小组无法辨认的，磋商小组可以不予认可，一切后果由响应人自行承担。</w:t>
      </w:r>
    </w:p>
    <w:p w14:paraId="28D4ED91">
      <w:pPr>
        <w:pStyle w:val="3"/>
        <w:pageBreakBefore w:val="0"/>
        <w:numPr>
          <w:ilvl w:val="0"/>
          <w:numId w:val="0"/>
        </w:numPr>
        <w:kinsoku/>
        <w:overflowPunct/>
        <w:topLinePunct w:val="0"/>
        <w:autoSpaceDE/>
        <w:autoSpaceDN/>
        <w:bidi w:val="0"/>
        <w:spacing w:beforeAutospacing="0" w:after="0" w:afterAutospacing="0" w:line="500" w:lineRule="exact"/>
        <w:ind w:right="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6FB95E26">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750E43A4">
      <w:pPr>
        <w:widowControl/>
        <w:numPr>
          <w:ilvl w:val="0"/>
          <w:numId w:val="0"/>
        </w:numPr>
        <w:spacing w:line="360" w:lineRule="auto"/>
        <w:ind w:firstLine="480" w:firstLineChars="200"/>
        <w:jc w:val="left"/>
        <w:rPr>
          <w:rFonts w:hint="eastAsia"/>
          <w:color w:val="auto"/>
          <w:highlight w:val="none"/>
          <w:lang w:val="en-US" w:eastAsia="zh-CN"/>
        </w:rPr>
      </w:pPr>
      <w:r>
        <w:rPr>
          <w:rFonts w:hint="eastAsia"/>
          <w:color w:val="auto"/>
          <w:sz w:val="24"/>
          <w:szCs w:val="24"/>
          <w:highlight w:val="none"/>
          <w:lang w:val="en-US" w:eastAsia="zh-CN"/>
        </w:rPr>
        <w:t>本项目将按照磋商文件第二章 竞争性磋商须知的相关要求及本章的规定评</w:t>
      </w:r>
      <w:r>
        <w:rPr>
          <w:rFonts w:hint="eastAsia"/>
          <w:strike w:val="0"/>
          <w:dstrike w:val="0"/>
          <w:color w:val="auto"/>
          <w:sz w:val="24"/>
          <w:szCs w:val="24"/>
          <w:highlight w:val="none"/>
          <w:lang w:val="en-US" w:eastAsia="zh-CN"/>
        </w:rPr>
        <w:t>审</w:t>
      </w:r>
      <w:r>
        <w:rPr>
          <w:rFonts w:hint="eastAsia"/>
          <w:color w:val="auto"/>
          <w:sz w:val="24"/>
          <w:szCs w:val="24"/>
          <w:highlight w:val="none"/>
          <w:lang w:val="en-US" w:eastAsia="zh-CN"/>
        </w:rPr>
        <w:t>。</w:t>
      </w:r>
    </w:p>
    <w:p w14:paraId="56368CF0">
      <w:pPr>
        <w:numPr>
          <w:ilvl w:val="0"/>
          <w:numId w:val="0"/>
        </w:numPr>
        <w:spacing w:line="360" w:lineRule="auto"/>
        <w:ind w:left="420" w:leftChars="0"/>
        <w:rPr>
          <w:rFonts w:hint="default"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二、评审方法：</w:t>
      </w:r>
    </w:p>
    <w:p w14:paraId="768EAD40">
      <w:pPr>
        <w:widowControl/>
        <w:numPr>
          <w:ilvl w:val="0"/>
          <w:numId w:val="0"/>
        </w:numPr>
        <w:spacing w:line="360" w:lineRule="auto"/>
        <w:ind w:firstLine="422" w:firstLineChars="200"/>
        <w:jc w:val="left"/>
        <w:rPr>
          <w:rFonts w:hint="eastAsia"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2.1初审</w:t>
      </w:r>
    </w:p>
    <w:p w14:paraId="47504027">
      <w:pPr>
        <w:widowControl/>
        <w:numPr>
          <w:ilvl w:val="0"/>
          <w:numId w:val="0"/>
        </w:numPr>
        <w:spacing w:line="360" w:lineRule="auto"/>
        <w:ind w:firstLine="480" w:firstLineChars="200"/>
        <w:jc w:val="left"/>
        <w:rPr>
          <w:rFonts w:hint="default"/>
          <w:color w:val="auto"/>
          <w:sz w:val="24"/>
          <w:szCs w:val="24"/>
          <w:highlight w:val="none"/>
          <w:lang w:val="en-US"/>
        </w:rPr>
      </w:pPr>
      <w:r>
        <w:rPr>
          <w:rFonts w:hint="default"/>
          <w:color w:val="auto"/>
          <w:sz w:val="24"/>
          <w:szCs w:val="24"/>
          <w:highlight w:val="none"/>
          <w:lang w:val="en-US" w:eastAsia="zh-CN"/>
        </w:rPr>
        <w:t>磋商小组对供应商的响应文件进行初审，以确定其是否满足磋商文件的实质性要求。初审表如下</w:t>
      </w:r>
      <w:r>
        <w:rPr>
          <w:rFonts w:hint="eastAsia"/>
          <w:color w:val="auto"/>
          <w:sz w:val="24"/>
          <w:szCs w:val="24"/>
          <w:highlight w:val="none"/>
          <w:lang w:val="en-US" w:eastAsia="zh-CN"/>
        </w:rPr>
        <w:t>：</w:t>
      </w:r>
    </w:p>
    <w:tbl>
      <w:tblPr>
        <w:tblStyle w:val="4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570"/>
        <w:gridCol w:w="2545"/>
        <w:gridCol w:w="4478"/>
      </w:tblGrid>
      <w:tr w14:paraId="524BB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05D040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2A45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0A44823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570" w:type="dxa"/>
            <w:tcBorders>
              <w:bottom w:val="single" w:color="auto" w:sz="4" w:space="0"/>
            </w:tcBorders>
            <w:vAlign w:val="center"/>
          </w:tcPr>
          <w:p w14:paraId="23C20042">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545" w:type="dxa"/>
            <w:tcBorders>
              <w:bottom w:val="single" w:color="auto" w:sz="4" w:space="0"/>
            </w:tcBorders>
            <w:vAlign w:val="center"/>
          </w:tcPr>
          <w:p w14:paraId="69C34E4D">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46041F3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483B3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6B5B4F7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70" w:type="dxa"/>
            <w:tcBorders>
              <w:bottom w:val="single" w:color="auto" w:sz="4" w:space="0"/>
            </w:tcBorders>
            <w:vAlign w:val="center"/>
          </w:tcPr>
          <w:p w14:paraId="69E270F4">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545" w:type="dxa"/>
            <w:tcBorders>
              <w:bottom w:val="single" w:color="auto" w:sz="4" w:space="0"/>
            </w:tcBorders>
            <w:vAlign w:val="center"/>
          </w:tcPr>
          <w:p w14:paraId="7A678ED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7490754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磋商</w:t>
            </w:r>
            <w:r>
              <w:rPr>
                <w:rFonts w:hint="eastAsia" w:ascii="宋体" w:hAnsi="宋体" w:eastAsia="宋体" w:cs="宋体"/>
                <w:color w:val="auto"/>
                <w:sz w:val="21"/>
                <w:szCs w:val="21"/>
                <w:highlight w:val="none"/>
              </w:rPr>
              <w:t>的联合体各方均须提供。</w:t>
            </w:r>
          </w:p>
        </w:tc>
      </w:tr>
      <w:tr w14:paraId="55A6C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443929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70" w:type="dxa"/>
            <w:tcBorders>
              <w:bottom w:val="single" w:color="auto" w:sz="4" w:space="0"/>
            </w:tcBorders>
            <w:vAlign w:val="center"/>
          </w:tcPr>
          <w:p w14:paraId="622405C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545" w:type="dxa"/>
            <w:tcBorders>
              <w:bottom w:val="single" w:color="auto" w:sz="4" w:space="0"/>
            </w:tcBorders>
            <w:vAlign w:val="center"/>
          </w:tcPr>
          <w:p w14:paraId="59FA4BAC">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E386E65">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34C94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5BF76E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570" w:type="dxa"/>
            <w:tcBorders>
              <w:bottom w:val="single" w:color="auto" w:sz="4" w:space="0"/>
            </w:tcBorders>
            <w:vAlign w:val="center"/>
          </w:tcPr>
          <w:p w14:paraId="1722EDA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499BB24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545" w:type="dxa"/>
            <w:tcBorders>
              <w:bottom w:val="single" w:color="auto" w:sz="4" w:space="0"/>
            </w:tcBorders>
            <w:vAlign w:val="center"/>
          </w:tcPr>
          <w:p w14:paraId="7699279B">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响应人不得存在竞争性磋商须知正文第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1A6A512F">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详见竞争性磋商须知正文第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65476946">
            <w:pPr>
              <w:pStyle w:val="2"/>
              <w:jc w:val="center"/>
              <w:rPr>
                <w:rFonts w:hint="eastAsia"/>
              </w:rPr>
            </w:pPr>
            <w:r>
              <w:rPr>
                <w:rFonts w:hint="eastAsia" w:ascii="宋体" w:hAnsi="宋体" w:cs="宋体"/>
                <w:color w:val="auto"/>
                <w:sz w:val="21"/>
                <w:szCs w:val="21"/>
                <w:highlight w:val="none"/>
                <w:lang w:val="en-US" w:eastAsia="zh-CN"/>
              </w:rPr>
              <w:t>（提供查询截图）</w:t>
            </w:r>
          </w:p>
        </w:tc>
      </w:tr>
      <w:tr w14:paraId="375C8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82BF81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570" w:type="dxa"/>
            <w:tcBorders>
              <w:bottom w:val="single" w:color="auto" w:sz="4" w:space="0"/>
            </w:tcBorders>
            <w:vAlign w:val="center"/>
          </w:tcPr>
          <w:p w14:paraId="58F9557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545" w:type="dxa"/>
            <w:tcBorders>
              <w:bottom w:val="single" w:color="auto" w:sz="4" w:space="0"/>
            </w:tcBorders>
            <w:vAlign w:val="center"/>
          </w:tcPr>
          <w:p w14:paraId="538F57EB">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格式、填写要求符合磋商文件规定并加盖响应人电子签章</w:t>
            </w:r>
          </w:p>
        </w:tc>
        <w:tc>
          <w:tcPr>
            <w:tcW w:w="4478" w:type="dxa"/>
            <w:tcBorders>
              <w:bottom w:val="single" w:color="auto" w:sz="4" w:space="0"/>
            </w:tcBorders>
            <w:vAlign w:val="center"/>
          </w:tcPr>
          <w:p w14:paraId="2A7F91D9">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B591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BF0D3D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570" w:type="dxa"/>
            <w:tcBorders>
              <w:bottom w:val="single" w:color="auto" w:sz="4" w:space="0"/>
            </w:tcBorders>
            <w:vAlign w:val="center"/>
          </w:tcPr>
          <w:p w14:paraId="3AA7CB34">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r>
              <w:rPr>
                <w:rFonts w:hint="eastAsia" w:ascii="宋体" w:hAnsi="宋体" w:cs="宋体"/>
                <w:color w:val="auto"/>
                <w:szCs w:val="21"/>
                <w:highlight w:val="none"/>
              </w:rPr>
              <w:t>（专门面向中小企业采购项目适用）</w:t>
            </w:r>
          </w:p>
        </w:tc>
        <w:tc>
          <w:tcPr>
            <w:tcW w:w="2545" w:type="dxa"/>
            <w:tcBorders>
              <w:bottom w:val="single" w:color="auto" w:sz="4" w:space="0"/>
            </w:tcBorders>
            <w:vAlign w:val="center"/>
          </w:tcPr>
          <w:p w14:paraId="4B30DE2B">
            <w:pPr>
              <w:spacing w:after="50" w:line="360" w:lineRule="auto"/>
              <w:ind w:right="-1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17C715F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7A121947">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2959548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4F4E2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2FB7A920">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570" w:type="dxa"/>
            <w:vAlign w:val="center"/>
          </w:tcPr>
          <w:p w14:paraId="217665F0">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545" w:type="dxa"/>
            <w:vAlign w:val="center"/>
          </w:tcPr>
          <w:p w14:paraId="16C64A64">
            <w:pPr>
              <w:spacing w:after="50" w:line="360" w:lineRule="auto"/>
              <w:ind w:right="-1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48F7C0D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详见竞争性磋商公告</w:t>
            </w:r>
          </w:p>
        </w:tc>
      </w:tr>
      <w:tr w14:paraId="6B43E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11CBC74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570" w:type="dxa"/>
            <w:vAlign w:val="center"/>
          </w:tcPr>
          <w:p w14:paraId="4C31F525">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磋商响应函</w:t>
            </w:r>
          </w:p>
        </w:tc>
        <w:tc>
          <w:tcPr>
            <w:tcW w:w="2545" w:type="dxa"/>
            <w:vAlign w:val="center"/>
          </w:tcPr>
          <w:p w14:paraId="33F0DBFF">
            <w:pPr>
              <w:adjustRightInd w:val="0"/>
              <w:snapToGrid w:val="0"/>
              <w:spacing w:line="360" w:lineRule="auto"/>
              <w:ind w:right="-1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eastAsia="zh-CN"/>
              </w:rPr>
              <w:t>磋商文件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4478" w:type="dxa"/>
            <w:vAlign w:val="center"/>
          </w:tcPr>
          <w:p w14:paraId="7B081AE9">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5FAA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069822B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570" w:type="dxa"/>
            <w:vAlign w:val="center"/>
          </w:tcPr>
          <w:p w14:paraId="276495A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545" w:type="dxa"/>
            <w:vAlign w:val="center"/>
          </w:tcPr>
          <w:p w14:paraId="1368BB61">
            <w:pPr>
              <w:spacing w:after="50" w:line="360" w:lineRule="auto"/>
              <w:ind w:right="-1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eastAsia="zh-CN"/>
              </w:rPr>
              <w:t>磋商文件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4478" w:type="dxa"/>
            <w:vAlign w:val="center"/>
          </w:tcPr>
          <w:p w14:paraId="57F0098E">
            <w:pPr>
              <w:adjustRightInd w:val="0"/>
              <w:snapToGrid w:val="0"/>
              <w:spacing w:line="360" w:lineRule="auto"/>
              <w:ind w:right="-10" w:firstLine="1050" w:firstLineChars="5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1FE40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59F43D2">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570" w:type="dxa"/>
            <w:vAlign w:val="center"/>
          </w:tcPr>
          <w:p w14:paraId="2B2B25D2">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文件机器识别码查询</w:t>
            </w:r>
          </w:p>
        </w:tc>
        <w:tc>
          <w:tcPr>
            <w:tcW w:w="2545" w:type="dxa"/>
            <w:vAlign w:val="center"/>
          </w:tcPr>
          <w:p w14:paraId="5FA9892C">
            <w:pPr>
              <w:adjustRightInd w:val="0"/>
              <w:snapToGrid w:val="0"/>
              <w:spacing w:line="360" w:lineRule="auto"/>
              <w:ind w:right="-1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不同供应商响应</w:t>
            </w:r>
            <w:r>
              <w:rPr>
                <w:rFonts w:hint="eastAsia" w:ascii="宋体" w:hAnsi="宋体" w:eastAsia="宋体" w:cs="宋体"/>
                <w:color w:val="auto"/>
                <w:sz w:val="21"/>
                <w:szCs w:val="21"/>
                <w:highlight w:val="none"/>
              </w:rPr>
              <w:t>文件创建标识码、文件制作机器码任</w:t>
            </w:r>
            <w:r>
              <w:rPr>
                <w:rFonts w:hint="eastAsia" w:ascii="宋体" w:hAnsi="宋体" w:eastAsia="宋体" w:cs="宋体"/>
                <w:color w:val="auto"/>
                <w:sz w:val="21"/>
                <w:szCs w:val="21"/>
                <w:highlight w:val="none"/>
                <w:lang w:val="en-US" w:eastAsia="zh-CN"/>
              </w:rPr>
              <w:t>一项都不相同</w:t>
            </w:r>
          </w:p>
        </w:tc>
        <w:tc>
          <w:tcPr>
            <w:tcW w:w="4478" w:type="dxa"/>
            <w:vAlign w:val="center"/>
          </w:tcPr>
          <w:p w14:paraId="7D85B569">
            <w:pPr>
              <w:spacing w:after="50" w:line="360" w:lineRule="auto"/>
              <w:ind w:right="-10" w:rightChars="0"/>
              <w:jc w:val="center"/>
              <w:rPr>
                <w:rFonts w:hint="eastAsia" w:ascii="宋体" w:hAnsi="宋体" w:eastAsia="宋体" w:cs="宋体"/>
                <w:color w:val="auto"/>
                <w:sz w:val="21"/>
                <w:szCs w:val="21"/>
                <w:highlight w:val="none"/>
              </w:rPr>
            </w:pPr>
          </w:p>
        </w:tc>
      </w:tr>
      <w:tr w14:paraId="67E47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22E0625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570" w:type="dxa"/>
            <w:vAlign w:val="center"/>
          </w:tcPr>
          <w:p w14:paraId="5D2B9F89">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磋商报价</w:t>
            </w:r>
          </w:p>
        </w:tc>
        <w:tc>
          <w:tcPr>
            <w:tcW w:w="2545" w:type="dxa"/>
            <w:vAlign w:val="center"/>
          </w:tcPr>
          <w:p w14:paraId="2E136F11">
            <w:pPr>
              <w:adjustRightInd w:val="0"/>
              <w:snapToGrid w:val="0"/>
              <w:spacing w:line="360" w:lineRule="auto"/>
              <w:ind w:right="-10" w:right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符合磋商文件供应商须知正文第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4478" w:type="dxa"/>
            <w:vAlign w:val="center"/>
          </w:tcPr>
          <w:p w14:paraId="40B2A86D">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w:t>
            </w:r>
            <w:r>
              <w:rPr>
                <w:rFonts w:hint="eastAsia" w:ascii="宋体" w:hAnsi="宋体" w:cs="宋体"/>
                <w:color w:val="auto"/>
                <w:kern w:val="0"/>
                <w:sz w:val="21"/>
                <w:szCs w:val="21"/>
                <w:highlight w:val="none"/>
                <w:lang w:val="en-US" w:eastAsia="zh-CN" w:bidi="ar"/>
              </w:rPr>
              <w:t>格式</w:t>
            </w:r>
          </w:p>
        </w:tc>
      </w:tr>
      <w:tr w14:paraId="20145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2663CF7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default" w:ascii="宋体" w:hAnsi="宋体" w:cs="宋体"/>
                <w:color w:val="auto"/>
                <w:sz w:val="21"/>
                <w:szCs w:val="21"/>
                <w:highlight w:val="none"/>
                <w:lang w:val="en-US" w:eastAsia="zh-CN"/>
              </w:rPr>
              <w:t>11</w:t>
            </w:r>
          </w:p>
        </w:tc>
        <w:tc>
          <w:tcPr>
            <w:tcW w:w="1570" w:type="dxa"/>
            <w:vAlign w:val="center"/>
          </w:tcPr>
          <w:p w14:paraId="673202E6">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olor w:val="auto"/>
                <w:szCs w:val="21"/>
                <w:highlight w:val="none"/>
              </w:rPr>
              <w:t>服务</w:t>
            </w:r>
            <w:r>
              <w:rPr>
                <w:rFonts w:hint="eastAsia" w:ascii="宋体" w:hAnsi="宋体"/>
                <w:color w:val="auto"/>
                <w:szCs w:val="21"/>
                <w:highlight w:val="none"/>
                <w:lang w:val="en-US" w:eastAsia="zh-CN"/>
              </w:rPr>
              <w:t>需求</w:t>
            </w:r>
            <w:r>
              <w:rPr>
                <w:rFonts w:hint="eastAsia" w:ascii="宋体" w:hAnsi="宋体"/>
                <w:color w:val="auto"/>
                <w:szCs w:val="21"/>
                <w:highlight w:val="none"/>
              </w:rPr>
              <w:t>响应情况</w:t>
            </w:r>
            <w:r>
              <w:rPr>
                <w:rFonts w:hint="eastAsia" w:ascii="宋体" w:hAnsi="宋体"/>
                <w:i/>
                <w:iCs/>
                <w:color w:val="auto"/>
                <w:szCs w:val="21"/>
                <w:highlight w:val="none"/>
                <w:lang w:eastAsia="zh-CN"/>
              </w:rPr>
              <w:t>（</w:t>
            </w:r>
            <w:r>
              <w:rPr>
                <w:rFonts w:hint="eastAsia" w:ascii="宋体" w:hAnsi="宋体"/>
                <w:i/>
                <w:iCs/>
                <w:color w:val="auto"/>
                <w:szCs w:val="21"/>
                <w:highlight w:val="none"/>
                <w:lang w:val="en-US" w:eastAsia="zh-CN"/>
              </w:rPr>
              <w:t>可编辑</w:t>
            </w:r>
            <w:r>
              <w:rPr>
                <w:rFonts w:hint="eastAsia" w:ascii="宋体" w:hAnsi="宋体"/>
                <w:i/>
                <w:iCs/>
                <w:color w:val="auto"/>
                <w:szCs w:val="21"/>
                <w:highlight w:val="none"/>
                <w:lang w:eastAsia="zh-CN"/>
              </w:rPr>
              <w:t>）</w:t>
            </w:r>
          </w:p>
        </w:tc>
        <w:tc>
          <w:tcPr>
            <w:tcW w:w="2545" w:type="dxa"/>
            <w:vAlign w:val="center"/>
          </w:tcPr>
          <w:p w14:paraId="393A40DB">
            <w:pPr>
              <w:adjustRightInd w:val="0"/>
              <w:snapToGrid w:val="0"/>
              <w:spacing w:line="360" w:lineRule="auto"/>
              <w:ind w:right="-10" w:righ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符合磋商文件采购需求</w:t>
            </w:r>
          </w:p>
        </w:tc>
        <w:tc>
          <w:tcPr>
            <w:tcW w:w="4478" w:type="dxa"/>
            <w:vAlign w:val="center"/>
          </w:tcPr>
          <w:p w14:paraId="352C38A1">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w:t>
            </w:r>
            <w:r>
              <w:rPr>
                <w:rFonts w:hint="eastAsia" w:ascii="宋体" w:hAnsi="宋体" w:cs="宋体"/>
                <w:color w:val="auto"/>
                <w:kern w:val="0"/>
                <w:sz w:val="21"/>
                <w:szCs w:val="21"/>
                <w:highlight w:val="none"/>
                <w:lang w:val="en-US" w:eastAsia="zh-CN" w:bidi="ar"/>
              </w:rPr>
              <w:t>格式</w:t>
            </w:r>
          </w:p>
        </w:tc>
      </w:tr>
      <w:tr w14:paraId="4DAB4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04A99433">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r>
              <w:rPr>
                <w:rFonts w:hint="default" w:ascii="宋体" w:hAnsi="宋体" w:cs="宋体"/>
                <w:color w:val="auto"/>
                <w:sz w:val="21"/>
                <w:szCs w:val="21"/>
                <w:highlight w:val="none"/>
                <w:lang w:val="en-US" w:eastAsia="zh-CN"/>
              </w:rPr>
              <w:t>2</w:t>
            </w:r>
          </w:p>
        </w:tc>
        <w:tc>
          <w:tcPr>
            <w:tcW w:w="1570" w:type="dxa"/>
            <w:vAlign w:val="center"/>
          </w:tcPr>
          <w:p w14:paraId="6F39B54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cs="宋体"/>
                <w:color w:val="auto"/>
                <w:kern w:val="0"/>
                <w:sz w:val="21"/>
                <w:szCs w:val="21"/>
                <w:highlight w:val="none"/>
                <w:lang w:val="en-US" w:eastAsia="zh-CN" w:bidi="ar"/>
              </w:rPr>
              <w:t>商务</w:t>
            </w:r>
            <w:r>
              <w:rPr>
                <w:rFonts w:hint="eastAsia" w:ascii="宋体" w:hAnsi="宋体" w:eastAsia="宋体" w:cs="宋体"/>
                <w:color w:val="auto"/>
                <w:kern w:val="0"/>
                <w:sz w:val="21"/>
                <w:szCs w:val="21"/>
                <w:highlight w:val="none"/>
                <w:lang w:val="en-US" w:eastAsia="zh-CN" w:bidi="ar"/>
              </w:rPr>
              <w:t>响应情况</w:t>
            </w:r>
          </w:p>
        </w:tc>
        <w:tc>
          <w:tcPr>
            <w:tcW w:w="2545" w:type="dxa"/>
            <w:vAlign w:val="center"/>
          </w:tcPr>
          <w:p w14:paraId="3AC86DF5">
            <w:pPr>
              <w:keepNext w:val="0"/>
              <w:keepLines w:val="0"/>
              <w:widowControl/>
              <w:suppressLineNumbers w:val="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符合磋商文件采购需求中付款方式、服务期限、服务地点的要求</w:t>
            </w:r>
          </w:p>
        </w:tc>
        <w:tc>
          <w:tcPr>
            <w:tcW w:w="4478" w:type="dxa"/>
            <w:vAlign w:val="center"/>
          </w:tcPr>
          <w:p w14:paraId="6BB18F17">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2AE81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26F09A6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r>
              <w:rPr>
                <w:rFonts w:hint="default" w:ascii="宋体" w:hAnsi="宋体" w:cs="宋体"/>
                <w:color w:val="auto"/>
                <w:sz w:val="21"/>
                <w:szCs w:val="21"/>
                <w:highlight w:val="none"/>
                <w:lang w:val="en-US" w:eastAsia="zh-CN"/>
              </w:rPr>
              <w:t>3</w:t>
            </w:r>
          </w:p>
        </w:tc>
        <w:tc>
          <w:tcPr>
            <w:tcW w:w="1570" w:type="dxa"/>
            <w:vAlign w:val="center"/>
          </w:tcPr>
          <w:p w14:paraId="79C31894">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545" w:type="dxa"/>
            <w:vAlign w:val="center"/>
          </w:tcPr>
          <w:p w14:paraId="74E0CB6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符合磋商文件提供的响应文件格式及要求编写且加盖供应商电子签章。</w:t>
            </w:r>
          </w:p>
        </w:tc>
        <w:tc>
          <w:tcPr>
            <w:tcW w:w="4478" w:type="dxa"/>
            <w:vAlign w:val="center"/>
          </w:tcPr>
          <w:p w14:paraId="31C9F2E5">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00E49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68ABD34D">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r>
              <w:rPr>
                <w:rFonts w:hint="default" w:ascii="宋体" w:hAnsi="宋体" w:cs="宋体"/>
                <w:color w:val="auto"/>
                <w:sz w:val="21"/>
                <w:szCs w:val="21"/>
                <w:highlight w:val="none"/>
                <w:lang w:val="en-US" w:eastAsia="zh-CN"/>
              </w:rPr>
              <w:t>4</w:t>
            </w:r>
          </w:p>
        </w:tc>
        <w:tc>
          <w:tcPr>
            <w:tcW w:w="1570" w:type="dxa"/>
            <w:vAlign w:val="center"/>
          </w:tcPr>
          <w:p w14:paraId="4C8FB3D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545" w:type="dxa"/>
            <w:vAlign w:val="center"/>
          </w:tcPr>
          <w:p w14:paraId="31856AEB">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5F6D8409">
            <w:pPr>
              <w:spacing w:after="50" w:line="360" w:lineRule="auto"/>
              <w:ind w:right="-10" w:rightChars="0"/>
              <w:jc w:val="center"/>
              <w:rPr>
                <w:rFonts w:hint="eastAsia" w:ascii="宋体" w:hAnsi="宋体" w:eastAsia="宋体" w:cs="宋体"/>
                <w:color w:val="auto"/>
                <w:sz w:val="21"/>
                <w:szCs w:val="21"/>
                <w:highlight w:val="none"/>
              </w:rPr>
            </w:pPr>
          </w:p>
        </w:tc>
      </w:tr>
      <w:tr w14:paraId="336AB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47652002">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C2787F1">
            <w:pPr>
              <w:widowControl/>
              <w:spacing w:line="500" w:lineRule="exact"/>
              <w:jc w:val="left"/>
              <w:rPr>
                <w:rFonts w:hint="eastAsia"/>
                <w:color w:val="auto"/>
                <w:highlight w:val="none"/>
                <w:lang w:val="en-US" w:eastAsia="zh-CN"/>
              </w:rPr>
            </w:pPr>
            <w:r>
              <w:rPr>
                <w:rFonts w:hint="eastAsia"/>
                <w:color w:val="auto"/>
                <w:highlight w:val="none"/>
              </w:rPr>
              <w:t>注：</w:t>
            </w:r>
            <w:r>
              <w:rPr>
                <w:rFonts w:hint="eastAsia"/>
                <w:color w:val="auto"/>
                <w:highlight w:val="none"/>
                <w:lang w:eastAsia="zh-CN"/>
              </w:rPr>
              <w:t>磋商文件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tc>
      </w:tr>
    </w:tbl>
    <w:p w14:paraId="65B0D79A">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82" w:firstLineChars="200"/>
        <w:jc w:val="left"/>
        <w:textAlignment w:val="auto"/>
        <w:rPr>
          <w:rFonts w:hint="default" w:ascii="宋体" w:hAnsi="宋体"/>
          <w:b/>
          <w:bCs w:val="0"/>
          <w:color w:val="auto"/>
          <w:sz w:val="24"/>
          <w:szCs w:val="24"/>
          <w:highlight w:val="none"/>
          <w:lang w:val="en-US" w:eastAsia="zh-CN"/>
        </w:rPr>
      </w:pPr>
      <w:r>
        <w:rPr>
          <w:rFonts w:hint="eastAsia" w:ascii="宋体" w:hAnsi="宋体"/>
          <w:b/>
          <w:bCs w:val="0"/>
          <w:color w:val="auto"/>
          <w:sz w:val="24"/>
          <w:szCs w:val="24"/>
          <w:highlight w:val="none"/>
          <w:lang w:val="en-US" w:eastAsia="zh-CN"/>
        </w:rPr>
        <w:t>2.2</w:t>
      </w:r>
      <w:r>
        <w:rPr>
          <w:rFonts w:hint="default" w:ascii="宋体" w:hAnsi="宋体"/>
          <w:b/>
          <w:bCs w:val="0"/>
          <w:color w:val="auto"/>
          <w:sz w:val="24"/>
          <w:szCs w:val="24"/>
          <w:highlight w:val="none"/>
          <w:lang w:val="en-US" w:eastAsia="zh-CN"/>
        </w:rPr>
        <w:t xml:space="preserve"> 磋商。</w:t>
      </w:r>
    </w:p>
    <w:p w14:paraId="49359F02">
      <w:pPr>
        <w:spacing w:line="360" w:lineRule="auto"/>
        <w:ind w:firstLine="420" w:firstLineChars="200"/>
        <w:rPr>
          <w:rFonts w:hint="default" w:ascii="宋体" w:hAnsi="宋体" w:cs="宋体"/>
          <w:b w:val="0"/>
          <w:bCs/>
          <w:color w:val="auto"/>
          <w:szCs w:val="21"/>
          <w:highlight w:val="none"/>
          <w:lang w:val="en-US" w:eastAsia="zh-CN"/>
        </w:rPr>
      </w:pP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w:t>
      </w:r>
      <w:r>
        <w:rPr>
          <w:rFonts w:hint="default" w:ascii="宋体" w:hAnsi="宋体" w:cs="宋体"/>
          <w:b w:val="0"/>
          <w:bCs/>
          <w:color w:val="auto"/>
          <w:szCs w:val="21"/>
          <w:highlight w:val="none"/>
          <w:lang w:val="en-US" w:eastAsia="zh-CN"/>
        </w:rPr>
        <w:t>磋商小组将按响应文件提交顺序集中与单一供应商分别进行磋商。</w:t>
      </w:r>
    </w:p>
    <w:p w14:paraId="3F9FA1AF">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82" w:firstLineChars="200"/>
        <w:jc w:val="left"/>
        <w:textAlignment w:val="auto"/>
        <w:rPr>
          <w:rFonts w:hint="default" w:ascii="宋体" w:hAnsi="宋体"/>
          <w:b/>
          <w:bCs w:val="0"/>
          <w:color w:val="auto"/>
          <w:sz w:val="24"/>
          <w:szCs w:val="24"/>
          <w:highlight w:val="none"/>
          <w:lang w:val="en-US" w:eastAsia="zh-CN"/>
        </w:rPr>
      </w:pPr>
      <w:r>
        <w:rPr>
          <w:rFonts w:hint="eastAsia" w:ascii="宋体" w:hAnsi="宋体"/>
          <w:b/>
          <w:bCs w:val="0"/>
          <w:color w:val="auto"/>
          <w:sz w:val="24"/>
          <w:szCs w:val="24"/>
          <w:highlight w:val="none"/>
          <w:lang w:val="en-US" w:eastAsia="zh-CN"/>
        </w:rPr>
        <w:t>2.3</w:t>
      </w:r>
      <w:r>
        <w:rPr>
          <w:rFonts w:hint="default" w:ascii="宋体" w:hAnsi="宋体"/>
          <w:b/>
          <w:bCs w:val="0"/>
          <w:color w:val="auto"/>
          <w:sz w:val="24"/>
          <w:szCs w:val="24"/>
          <w:highlight w:val="none"/>
          <w:lang w:val="en-US" w:eastAsia="zh-CN"/>
        </w:rPr>
        <w:t xml:space="preserve"> </w:t>
      </w:r>
      <w:r>
        <w:rPr>
          <w:rFonts w:hint="eastAsia" w:ascii="宋体" w:hAnsi="宋体"/>
          <w:b/>
          <w:bCs w:val="0"/>
          <w:color w:val="auto"/>
          <w:sz w:val="24"/>
          <w:szCs w:val="24"/>
          <w:highlight w:val="none"/>
          <w:lang w:val="en-US" w:eastAsia="zh-CN"/>
        </w:rPr>
        <w:t>最后</w:t>
      </w:r>
      <w:r>
        <w:rPr>
          <w:rFonts w:hint="default" w:ascii="宋体" w:hAnsi="宋体"/>
          <w:b/>
          <w:bCs w:val="0"/>
          <w:color w:val="auto"/>
          <w:sz w:val="24"/>
          <w:szCs w:val="24"/>
          <w:highlight w:val="none"/>
          <w:lang w:val="en-US" w:eastAsia="zh-CN"/>
        </w:rPr>
        <w:t>报价</w:t>
      </w:r>
      <w:r>
        <w:rPr>
          <w:rFonts w:hint="eastAsia" w:ascii="宋体" w:hAnsi="宋体"/>
          <w:b/>
          <w:bCs w:val="0"/>
          <w:color w:val="auto"/>
          <w:sz w:val="24"/>
          <w:szCs w:val="24"/>
          <w:highlight w:val="none"/>
          <w:lang w:val="en-US" w:eastAsia="zh-CN"/>
        </w:rPr>
        <w:t>评审</w:t>
      </w:r>
      <w:r>
        <w:rPr>
          <w:rFonts w:hint="default" w:ascii="宋体" w:hAnsi="宋体"/>
          <w:b/>
          <w:bCs w:val="0"/>
          <w:color w:val="auto"/>
          <w:sz w:val="24"/>
          <w:szCs w:val="24"/>
          <w:highlight w:val="none"/>
          <w:lang w:val="en-US" w:eastAsia="zh-CN"/>
        </w:rPr>
        <w:t>。</w:t>
      </w:r>
    </w:p>
    <w:p w14:paraId="5032F2AD">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20" w:firstLineChars="200"/>
        <w:jc w:val="left"/>
        <w:textAlignment w:val="auto"/>
        <w:rPr>
          <w:rFonts w:hint="eastAsia" w:ascii="宋体" w:hAnsi="宋体" w:cs="宋体"/>
          <w:b w:val="0"/>
          <w:bCs/>
          <w:color w:val="auto"/>
          <w:szCs w:val="21"/>
          <w:highlight w:val="none"/>
          <w:lang w:val="en-US" w:eastAsia="zh-CN"/>
        </w:rPr>
      </w:pPr>
      <w:r>
        <w:rPr>
          <w:rFonts w:hint="eastAsia" w:ascii="宋体" w:hAnsi="宋体" w:cs="宋体"/>
          <w:b w:val="0"/>
          <w:bCs/>
          <w:color w:val="auto"/>
          <w:szCs w:val="21"/>
          <w:highlight w:val="none"/>
          <w:lang w:val="en-US" w:eastAsia="zh-CN"/>
        </w:rPr>
        <w:t>符合磋商文件供应商须知正文第 24 条要求。</w:t>
      </w:r>
    </w:p>
    <w:p w14:paraId="50B17BB8">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482" w:firstLineChars="200"/>
        <w:jc w:val="left"/>
        <w:textAlignment w:val="auto"/>
        <w:rPr>
          <w:rFonts w:hint="eastAsia" w:ascii="宋体" w:hAnsi="宋体"/>
          <w:b/>
          <w:bCs w:val="0"/>
          <w:color w:val="auto"/>
          <w:sz w:val="24"/>
          <w:szCs w:val="24"/>
          <w:highlight w:val="none"/>
          <w:lang w:val="en-US" w:eastAsia="zh-CN"/>
        </w:rPr>
      </w:pPr>
      <w:r>
        <w:rPr>
          <w:rFonts w:hint="eastAsia" w:ascii="宋体" w:hAnsi="宋体"/>
          <w:b/>
          <w:bCs w:val="0"/>
          <w:color w:val="auto"/>
          <w:sz w:val="24"/>
          <w:szCs w:val="24"/>
          <w:highlight w:val="none"/>
          <w:lang w:val="en-US" w:eastAsia="zh-CN"/>
        </w:rPr>
        <w:t xml:space="preserve">2.4 综合评分 </w:t>
      </w:r>
    </w:p>
    <w:p w14:paraId="12D492C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color w:val="auto"/>
          <w:sz w:val="24"/>
          <w:szCs w:val="24"/>
          <w:highlight w:val="none"/>
        </w:rPr>
      </w:pPr>
      <w:r>
        <w:rPr>
          <w:rFonts w:hint="eastAsia" w:ascii="宋体" w:hAnsi="宋体" w:eastAsia="宋体" w:cs="宋体"/>
          <w:color w:val="auto"/>
          <w:kern w:val="0"/>
          <w:sz w:val="24"/>
          <w:szCs w:val="24"/>
          <w:highlight w:val="none"/>
          <w:lang w:val="en-US" w:eastAsia="zh-CN" w:bidi="ar"/>
        </w:rPr>
        <w:t>2.</w:t>
      </w:r>
      <w:r>
        <w:rPr>
          <w:rFonts w:hint="eastAsia" w:ascii="宋体" w:hAnsi="宋体" w:cs="宋体"/>
          <w:color w:val="auto"/>
          <w:kern w:val="0"/>
          <w:sz w:val="24"/>
          <w:szCs w:val="24"/>
          <w:highlight w:val="none"/>
          <w:lang w:val="en-US" w:eastAsia="zh-CN" w:bidi="ar"/>
        </w:rPr>
        <w:t>4</w:t>
      </w:r>
      <w:r>
        <w:rPr>
          <w:rFonts w:hint="eastAsia" w:ascii="宋体" w:hAnsi="宋体" w:eastAsia="宋体" w:cs="宋体"/>
          <w:color w:val="auto"/>
          <w:kern w:val="0"/>
          <w:sz w:val="24"/>
          <w:szCs w:val="24"/>
          <w:highlight w:val="none"/>
          <w:lang w:val="en-US" w:eastAsia="zh-CN" w:bidi="ar"/>
        </w:rPr>
        <w:t xml:space="preserve">.1 磋商小组按照下表对进入综合评分的所有供应商的响应文件进行综合评分。 </w:t>
      </w:r>
    </w:p>
    <w:p w14:paraId="06D5DDEF">
      <w:pPr>
        <w:ind w:firstLine="480" w:firstLineChars="200"/>
        <w:rPr>
          <w:rFonts w:hint="eastAsia"/>
          <w:lang w:val="en-US" w:eastAsia="zh-CN"/>
        </w:rPr>
      </w:pPr>
      <w:r>
        <w:rPr>
          <w:rFonts w:hint="eastAsia" w:ascii="宋体" w:hAnsi="宋体" w:eastAsia="宋体" w:cs="宋体"/>
          <w:color w:val="auto"/>
          <w:kern w:val="0"/>
          <w:sz w:val="24"/>
          <w:szCs w:val="24"/>
          <w:highlight w:val="none"/>
          <w:lang w:val="en-US" w:eastAsia="zh-CN" w:bidi="ar"/>
        </w:rPr>
        <w:t>2.</w:t>
      </w:r>
      <w:r>
        <w:rPr>
          <w:rFonts w:hint="eastAsia" w:ascii="宋体" w:hAnsi="宋体" w:cs="宋体"/>
          <w:color w:val="auto"/>
          <w:kern w:val="0"/>
          <w:sz w:val="24"/>
          <w:szCs w:val="24"/>
          <w:highlight w:val="none"/>
          <w:lang w:val="en-US" w:eastAsia="zh-CN" w:bidi="ar"/>
        </w:rPr>
        <w:t>4</w:t>
      </w:r>
      <w:r>
        <w:rPr>
          <w:rFonts w:hint="eastAsia" w:ascii="宋体" w:hAnsi="宋体" w:eastAsia="宋体" w:cs="宋体"/>
          <w:color w:val="auto"/>
          <w:kern w:val="0"/>
          <w:sz w:val="24"/>
          <w:szCs w:val="24"/>
          <w:highlight w:val="none"/>
          <w:lang w:val="en-US" w:eastAsia="zh-CN" w:bidi="ar"/>
        </w:rPr>
        <w:t>.2 本项目每包综合评分满分均为</w:t>
      </w:r>
      <w:r>
        <w:rPr>
          <w:rFonts w:hint="eastAsia" w:ascii="宋体" w:hAnsi="宋体" w:eastAsia="宋体" w:cs="宋体"/>
          <w:b/>
          <w:bCs/>
          <w:color w:val="auto"/>
          <w:kern w:val="0"/>
          <w:sz w:val="24"/>
          <w:szCs w:val="24"/>
          <w:highlight w:val="none"/>
          <w:lang w:val="en-US" w:eastAsia="zh-CN" w:bidi="ar"/>
        </w:rPr>
        <w:t>100</w:t>
      </w:r>
      <w:r>
        <w:rPr>
          <w:rFonts w:hint="eastAsia" w:ascii="宋体" w:hAnsi="宋体" w:eastAsia="宋体" w:cs="宋体"/>
          <w:color w:val="auto"/>
          <w:kern w:val="0"/>
          <w:sz w:val="24"/>
          <w:szCs w:val="24"/>
          <w:highlight w:val="none"/>
          <w:lang w:val="en-US" w:eastAsia="zh-CN" w:bidi="ar"/>
        </w:rPr>
        <w:t>分，其中：技术资信分值占总分值的权重为</w:t>
      </w:r>
      <w:r>
        <w:rPr>
          <w:rFonts w:hint="eastAsia" w:ascii="宋体" w:hAnsi="宋体" w:cs="宋体"/>
          <w:color w:val="auto"/>
          <w:kern w:val="0"/>
          <w:sz w:val="24"/>
          <w:szCs w:val="24"/>
          <w:highlight w:val="none"/>
          <w:lang w:val="en-US" w:eastAsia="zh-CN" w:bidi="ar"/>
        </w:rPr>
        <w:t>70</w:t>
      </w:r>
      <w:r>
        <w:rPr>
          <w:rFonts w:hint="eastAsia" w:ascii="宋体" w:hAnsi="宋体" w:eastAsia="宋体" w:cs="宋体"/>
          <w:color w:val="auto"/>
          <w:kern w:val="0"/>
          <w:sz w:val="24"/>
          <w:szCs w:val="24"/>
          <w:highlight w:val="none"/>
          <w:lang w:val="en-US" w:eastAsia="zh-CN" w:bidi="ar"/>
        </w:rPr>
        <w:t>%，价格分值占总分值的权重为</w:t>
      </w:r>
      <w:r>
        <w:rPr>
          <w:rFonts w:hint="eastAsia" w:ascii="宋体" w:hAnsi="宋体" w:cs="宋体"/>
          <w:color w:val="auto"/>
          <w:kern w:val="0"/>
          <w:sz w:val="24"/>
          <w:szCs w:val="24"/>
          <w:highlight w:val="none"/>
          <w:lang w:val="en-US" w:eastAsia="zh-CN" w:bidi="ar"/>
        </w:rPr>
        <w:t>30</w:t>
      </w:r>
      <w:r>
        <w:rPr>
          <w:rFonts w:hint="eastAsia" w:ascii="宋体" w:hAnsi="宋体" w:eastAsia="宋体" w:cs="宋体"/>
          <w:color w:val="auto"/>
          <w:kern w:val="0"/>
          <w:sz w:val="24"/>
          <w:szCs w:val="24"/>
          <w:highlight w:val="none"/>
          <w:lang w:val="en-US" w:eastAsia="zh-CN" w:bidi="ar"/>
        </w:rPr>
        <w:t>%。具体评分细则如下：</w:t>
      </w:r>
    </w:p>
    <w:tbl>
      <w:tblPr>
        <w:tblStyle w:val="40"/>
        <w:tblW w:w="110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968"/>
        <w:gridCol w:w="1050"/>
        <w:gridCol w:w="7785"/>
        <w:gridCol w:w="1223"/>
      </w:tblGrid>
      <w:tr w14:paraId="7E058B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968" w:type="dxa"/>
            <w:vAlign w:val="center"/>
          </w:tcPr>
          <w:p w14:paraId="240212D6">
            <w:pPr>
              <w:spacing w:line="360" w:lineRule="auto"/>
              <w:jc w:val="center"/>
              <w:rPr>
                <w:rFonts w:hint="eastAsia" w:ascii="宋体" w:hAnsi="宋体" w:eastAsia="宋体"/>
                <w:sz w:val="24"/>
                <w:szCs w:val="24"/>
                <w:lang w:eastAsia="zh-CN"/>
              </w:rPr>
            </w:pPr>
            <w:r>
              <w:rPr>
                <w:rFonts w:hint="eastAsia" w:ascii="宋体" w:hAnsi="宋体"/>
                <w:sz w:val="24"/>
                <w:szCs w:val="24"/>
                <w:lang w:val="en-US" w:eastAsia="zh-CN"/>
              </w:rPr>
              <w:t>类别</w:t>
            </w:r>
          </w:p>
        </w:tc>
        <w:tc>
          <w:tcPr>
            <w:tcW w:w="1050" w:type="dxa"/>
            <w:vAlign w:val="center"/>
          </w:tcPr>
          <w:p w14:paraId="16C4D942">
            <w:pPr>
              <w:spacing w:line="360" w:lineRule="auto"/>
              <w:jc w:val="center"/>
              <w:rPr>
                <w:rFonts w:hint="eastAsia" w:ascii="宋体" w:hAnsi="宋体"/>
                <w:sz w:val="24"/>
                <w:szCs w:val="24"/>
                <w:lang w:val="en-US" w:eastAsia="zh-CN"/>
              </w:rPr>
            </w:pPr>
            <w:r>
              <w:rPr>
                <w:rFonts w:hint="eastAsia" w:ascii="宋体" w:hAnsi="宋体"/>
                <w:sz w:val="24"/>
                <w:szCs w:val="24"/>
                <w:lang w:val="en-US" w:eastAsia="zh-CN"/>
              </w:rPr>
              <w:t>评分</w:t>
            </w:r>
          </w:p>
          <w:p w14:paraId="7A95C25C">
            <w:pPr>
              <w:spacing w:line="360" w:lineRule="auto"/>
              <w:jc w:val="center"/>
              <w:rPr>
                <w:rFonts w:hint="default" w:ascii="宋体" w:hAnsi="宋体" w:eastAsia="宋体"/>
                <w:sz w:val="24"/>
                <w:szCs w:val="24"/>
                <w:lang w:val="en-US" w:eastAsia="zh-CN"/>
              </w:rPr>
            </w:pPr>
            <w:r>
              <w:rPr>
                <w:rFonts w:hint="eastAsia" w:ascii="宋体" w:hAnsi="宋体"/>
                <w:sz w:val="24"/>
                <w:szCs w:val="24"/>
                <w:lang w:val="en-US" w:eastAsia="zh-CN"/>
              </w:rPr>
              <w:t>内容</w:t>
            </w:r>
          </w:p>
        </w:tc>
        <w:tc>
          <w:tcPr>
            <w:tcW w:w="7785" w:type="dxa"/>
            <w:vAlign w:val="center"/>
          </w:tcPr>
          <w:p w14:paraId="38F2188B">
            <w:pPr>
              <w:spacing w:line="360" w:lineRule="auto"/>
              <w:jc w:val="center"/>
              <w:rPr>
                <w:rFonts w:ascii="宋体" w:hAnsi="宋体"/>
                <w:sz w:val="24"/>
                <w:szCs w:val="24"/>
              </w:rPr>
            </w:pPr>
            <w:r>
              <w:rPr>
                <w:rFonts w:hint="eastAsia" w:ascii="宋体" w:hAnsi="宋体"/>
                <w:sz w:val="24"/>
                <w:szCs w:val="24"/>
              </w:rPr>
              <w:t>评分内容及标准</w:t>
            </w:r>
          </w:p>
        </w:tc>
        <w:tc>
          <w:tcPr>
            <w:tcW w:w="1223" w:type="dxa"/>
            <w:vAlign w:val="center"/>
          </w:tcPr>
          <w:p w14:paraId="1C3606F2">
            <w:pPr>
              <w:spacing w:line="360" w:lineRule="auto"/>
              <w:jc w:val="center"/>
              <w:rPr>
                <w:rFonts w:hint="eastAsia" w:ascii="宋体" w:hAnsi="宋体"/>
                <w:sz w:val="24"/>
                <w:szCs w:val="24"/>
              </w:rPr>
            </w:pPr>
            <w:r>
              <w:rPr>
                <w:rFonts w:hint="eastAsia" w:ascii="宋体" w:hAnsi="宋体"/>
                <w:sz w:val="24"/>
                <w:szCs w:val="24"/>
              </w:rPr>
              <w:t>分值范围</w:t>
            </w:r>
          </w:p>
        </w:tc>
      </w:tr>
      <w:tr w14:paraId="391756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2" w:hRule="atLeast"/>
          <w:jc w:val="center"/>
        </w:trPr>
        <w:tc>
          <w:tcPr>
            <w:tcW w:w="968" w:type="dxa"/>
            <w:vMerge w:val="restart"/>
            <w:vAlign w:val="center"/>
          </w:tcPr>
          <w:p w14:paraId="2AC155BA">
            <w:pPr>
              <w:pStyle w:val="133"/>
              <w:spacing w:line="360" w:lineRule="auto"/>
              <w:jc w:val="center"/>
              <w:rPr>
                <w:rFonts w:hint="eastAsia" w:ascii="宋体" w:hAnsi="宋体"/>
                <w:sz w:val="24"/>
                <w:szCs w:val="24"/>
                <w:lang w:val="en-US" w:eastAsia="zh-CN"/>
              </w:rPr>
            </w:pPr>
            <w:r>
              <w:rPr>
                <w:rFonts w:hint="eastAsia" w:ascii="宋体" w:hAnsi="宋体"/>
                <w:sz w:val="24"/>
                <w:szCs w:val="24"/>
                <w:lang w:val="en-US" w:eastAsia="zh-CN"/>
              </w:rPr>
              <w:t>技术分</w:t>
            </w:r>
          </w:p>
          <w:p w14:paraId="64031DAA">
            <w:pPr>
              <w:pStyle w:val="133"/>
              <w:spacing w:line="360" w:lineRule="auto"/>
              <w:jc w:val="center"/>
              <w:rPr>
                <w:rFonts w:hint="default" w:ascii="宋体" w:hAnsi="宋体"/>
                <w:sz w:val="24"/>
                <w:szCs w:val="24"/>
                <w:lang w:val="en-US" w:eastAsia="zh-CN"/>
              </w:rPr>
            </w:pPr>
            <w:r>
              <w:rPr>
                <w:rFonts w:hint="eastAsia" w:ascii="宋体" w:hAnsi="宋体"/>
                <w:sz w:val="24"/>
                <w:szCs w:val="24"/>
                <w:lang w:val="en-US" w:eastAsia="zh-CN"/>
              </w:rPr>
              <w:t>0-70分</w:t>
            </w:r>
          </w:p>
        </w:tc>
        <w:tc>
          <w:tcPr>
            <w:tcW w:w="1050" w:type="dxa"/>
            <w:vMerge w:val="restart"/>
            <w:vAlign w:val="center"/>
          </w:tcPr>
          <w:p w14:paraId="44C7CBCB">
            <w:pPr>
              <w:pStyle w:val="133"/>
              <w:spacing w:line="360" w:lineRule="auto"/>
              <w:jc w:val="center"/>
              <w:rPr>
                <w:rFonts w:ascii="宋体" w:hAnsi="宋体"/>
                <w:sz w:val="24"/>
                <w:szCs w:val="24"/>
              </w:rPr>
            </w:pPr>
            <w:r>
              <w:rPr>
                <w:rFonts w:hint="eastAsia" w:ascii="宋体" w:hAnsi="宋体"/>
                <w:sz w:val="24"/>
                <w:szCs w:val="24"/>
              </w:rPr>
              <w:t>设计方案</w:t>
            </w:r>
          </w:p>
        </w:tc>
        <w:tc>
          <w:tcPr>
            <w:tcW w:w="7785" w:type="dxa"/>
            <w:vAlign w:val="center"/>
          </w:tcPr>
          <w:p w14:paraId="5B8E564F">
            <w:pPr>
              <w:widowControl/>
              <w:spacing w:line="360" w:lineRule="auto"/>
              <w:jc w:val="left"/>
              <w:rPr>
                <w:rFonts w:ascii="宋体" w:hAnsi="宋体" w:cs="宋体"/>
                <w:b/>
                <w:bCs/>
                <w:color w:val="000000"/>
                <w:kern w:val="0"/>
                <w:sz w:val="24"/>
                <w:szCs w:val="24"/>
              </w:rPr>
            </w:pPr>
            <w:r>
              <w:rPr>
                <w:rFonts w:hint="eastAsia" w:ascii="宋体" w:hAnsi="宋体" w:cs="宋体"/>
                <w:b/>
                <w:bCs/>
                <w:color w:val="000000"/>
                <w:kern w:val="0"/>
                <w:sz w:val="24"/>
                <w:szCs w:val="24"/>
              </w:rPr>
              <w:t>设计</w:t>
            </w:r>
            <w:r>
              <w:rPr>
                <w:rFonts w:hint="eastAsia" w:ascii="宋体" w:hAnsi="宋体" w:cs="宋体"/>
                <w:b/>
                <w:bCs/>
                <w:color w:val="000000"/>
                <w:kern w:val="0"/>
                <w:sz w:val="24"/>
                <w:szCs w:val="24"/>
                <w:lang w:val="en-US" w:eastAsia="zh-CN"/>
              </w:rPr>
              <w:t>方案</w:t>
            </w:r>
          </w:p>
          <w:p w14:paraId="1A1FF1F6">
            <w:pPr>
              <w:widowControl/>
              <w:spacing w:line="360" w:lineRule="auto"/>
              <w:ind w:firstLine="480" w:firstLineChars="200"/>
              <w:jc w:val="left"/>
              <w:rPr>
                <w:rFonts w:hint="eastAsia" w:ascii="宋体" w:hAnsi="宋体" w:cs="宋体"/>
                <w:color w:val="000000"/>
                <w:kern w:val="0"/>
                <w:sz w:val="24"/>
                <w:szCs w:val="24"/>
                <w:lang w:val="en-US" w:eastAsia="zh-CN"/>
              </w:rPr>
            </w:pPr>
            <w:r>
              <w:rPr>
                <w:rFonts w:hint="eastAsia" w:ascii="宋体" w:hAnsi="宋体" w:cs="宋体"/>
                <w:color w:val="000000"/>
                <w:kern w:val="0"/>
                <w:sz w:val="24"/>
                <w:szCs w:val="24"/>
              </w:rPr>
              <w:t>设计应突出主题，紧密结合校史和当地文化，体现时代性和创新性，同时兼顾美感。</w:t>
            </w:r>
            <w:r>
              <w:rPr>
                <w:rFonts w:hint="eastAsia" w:ascii="宋体" w:hAnsi="宋体" w:cs="宋体"/>
                <w:color w:val="000000"/>
                <w:kern w:val="0"/>
                <w:sz w:val="24"/>
                <w:szCs w:val="24"/>
                <w:lang w:eastAsia="zh-CN"/>
              </w:rPr>
              <w:t>内</w:t>
            </w:r>
            <w:r>
              <w:rPr>
                <w:rFonts w:hint="eastAsia" w:ascii="宋体" w:hAnsi="宋体" w:cs="宋体"/>
                <w:color w:val="000000"/>
                <w:kern w:val="0"/>
                <w:sz w:val="24"/>
                <w:szCs w:val="24"/>
              </w:rPr>
              <w:t>容与形式完美统一。作品应当创意独到，构思新颖，寓意深刻，简洁大方，庄重美观，特色鲜明，具有视觉冲击力。作品应有广泛适用性。应考虑标识(LOGO)在延展物料上的实际运用</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rPr>
              <w:t>满足制作、悬挂要求，适合在纸质邀请函</w:t>
            </w:r>
            <w:r>
              <w:rPr>
                <w:rFonts w:hint="eastAsia" w:ascii="宋体" w:hAnsi="宋体" w:cs="宋体"/>
                <w:color w:val="000000"/>
                <w:kern w:val="0"/>
                <w:sz w:val="24"/>
                <w:szCs w:val="24"/>
                <w:lang w:eastAsia="zh-CN"/>
              </w:rPr>
              <w:t>、校庆纪念章、校庆胸章、校庆资料袋、道旗</w:t>
            </w:r>
            <w:r>
              <w:rPr>
                <w:rFonts w:hint="eastAsia" w:ascii="宋体" w:hAnsi="宋体" w:cs="宋体"/>
                <w:color w:val="000000"/>
                <w:kern w:val="0"/>
                <w:sz w:val="24"/>
                <w:szCs w:val="24"/>
              </w:rPr>
              <w:t>等载体和环境中宣传使用</w:t>
            </w:r>
            <w:r>
              <w:rPr>
                <w:rFonts w:hint="eastAsia" w:ascii="宋体" w:hAnsi="宋体" w:cs="宋体"/>
                <w:color w:val="000000"/>
                <w:kern w:val="0"/>
                <w:sz w:val="24"/>
                <w:szCs w:val="24"/>
                <w:lang w:val="en-US" w:eastAsia="zh-CN"/>
              </w:rPr>
              <w:t>,并辅助设计。</w:t>
            </w:r>
          </w:p>
          <w:p w14:paraId="19F08E89">
            <w:pPr>
              <w:widowControl/>
              <w:numPr>
                <w:ilvl w:val="0"/>
                <w:numId w:val="3"/>
              </w:numPr>
              <w:spacing w:line="360" w:lineRule="auto"/>
              <w:jc w:val="left"/>
              <w:rPr>
                <w:rFonts w:hint="eastAsia" w:ascii="宋体" w:hAnsi="宋体" w:cs="宋体"/>
                <w:color w:val="000000"/>
                <w:kern w:val="0"/>
                <w:sz w:val="24"/>
                <w:szCs w:val="24"/>
              </w:rPr>
            </w:pPr>
            <w:r>
              <w:rPr>
                <w:rFonts w:hint="eastAsia" w:ascii="宋体" w:hAnsi="宋体" w:cs="宋体"/>
                <w:color w:val="000000"/>
                <w:kern w:val="0"/>
                <w:sz w:val="24"/>
                <w:szCs w:val="24"/>
              </w:rPr>
              <w:t>设计</w:t>
            </w:r>
            <w:r>
              <w:rPr>
                <w:rFonts w:hint="eastAsia" w:ascii="宋体" w:hAnsi="宋体" w:cs="宋体"/>
                <w:color w:val="000000"/>
                <w:kern w:val="0"/>
                <w:sz w:val="24"/>
                <w:szCs w:val="24"/>
                <w:lang w:val="en-US" w:eastAsia="zh-CN"/>
              </w:rPr>
              <w:t>突出主题、创意独到、能完全满足设计要求的</w:t>
            </w:r>
            <w:r>
              <w:rPr>
                <w:rFonts w:hint="eastAsia" w:ascii="宋体" w:hAnsi="宋体" w:cs="宋体"/>
                <w:color w:val="000000"/>
                <w:kern w:val="0"/>
                <w:sz w:val="24"/>
                <w:szCs w:val="24"/>
              </w:rPr>
              <w:t>，得</w:t>
            </w:r>
            <w:r>
              <w:rPr>
                <w:rFonts w:hint="eastAsia" w:ascii="宋体" w:hAnsi="宋体" w:cs="宋体"/>
                <w:color w:val="000000"/>
                <w:kern w:val="0"/>
                <w:sz w:val="24"/>
                <w:szCs w:val="24"/>
                <w:lang w:val="en-US" w:eastAsia="zh-CN"/>
              </w:rPr>
              <w:t>25</w:t>
            </w:r>
            <w:r>
              <w:rPr>
                <w:rFonts w:hint="eastAsia" w:ascii="宋体" w:hAnsi="宋体" w:cs="宋体"/>
                <w:color w:val="000000"/>
                <w:kern w:val="0"/>
                <w:sz w:val="24"/>
                <w:szCs w:val="24"/>
              </w:rPr>
              <w:t>分；</w:t>
            </w:r>
          </w:p>
          <w:p w14:paraId="7FAF6C00">
            <w:pPr>
              <w:widowControl/>
              <w:numPr>
                <w:ilvl w:val="0"/>
                <w:numId w:val="3"/>
              </w:numPr>
              <w:spacing w:line="360" w:lineRule="auto"/>
              <w:ind w:left="0" w:leftChars="0" w:firstLine="0" w:firstLineChars="0"/>
              <w:jc w:val="left"/>
              <w:rPr>
                <w:rFonts w:hint="eastAsia" w:ascii="宋体" w:hAnsi="宋体" w:cs="宋体"/>
                <w:color w:val="000000"/>
                <w:kern w:val="0"/>
                <w:sz w:val="24"/>
                <w:szCs w:val="24"/>
              </w:rPr>
            </w:pPr>
            <w:r>
              <w:rPr>
                <w:rFonts w:hint="eastAsia" w:ascii="宋体" w:hAnsi="宋体" w:cs="宋体"/>
                <w:color w:val="000000"/>
                <w:kern w:val="0"/>
                <w:sz w:val="24"/>
                <w:szCs w:val="24"/>
              </w:rPr>
              <w:t>设计</w:t>
            </w:r>
            <w:r>
              <w:rPr>
                <w:rFonts w:hint="eastAsia" w:ascii="宋体" w:hAnsi="宋体" w:cs="宋体"/>
                <w:color w:val="000000"/>
                <w:kern w:val="0"/>
                <w:sz w:val="24"/>
                <w:szCs w:val="24"/>
                <w:lang w:val="en-US" w:eastAsia="zh-CN"/>
              </w:rPr>
              <w:t>能基本满足设计要求的</w:t>
            </w:r>
            <w:r>
              <w:rPr>
                <w:rFonts w:hint="eastAsia" w:ascii="宋体" w:hAnsi="宋体" w:cs="宋体"/>
                <w:color w:val="000000"/>
                <w:kern w:val="0"/>
                <w:sz w:val="24"/>
                <w:szCs w:val="24"/>
              </w:rPr>
              <w:t>，得</w:t>
            </w:r>
            <w:r>
              <w:rPr>
                <w:rFonts w:hint="eastAsia" w:ascii="宋体" w:hAnsi="宋体" w:cs="宋体"/>
                <w:color w:val="000000"/>
                <w:kern w:val="0"/>
                <w:sz w:val="24"/>
                <w:szCs w:val="24"/>
                <w:lang w:val="en-US" w:eastAsia="zh-CN"/>
              </w:rPr>
              <w:t>15</w:t>
            </w:r>
            <w:r>
              <w:rPr>
                <w:rFonts w:hint="eastAsia" w:ascii="宋体" w:hAnsi="宋体" w:cs="宋体"/>
                <w:color w:val="000000"/>
                <w:kern w:val="0"/>
                <w:sz w:val="24"/>
                <w:szCs w:val="24"/>
              </w:rPr>
              <w:t>分；</w:t>
            </w:r>
          </w:p>
          <w:p w14:paraId="24258525">
            <w:pPr>
              <w:widowControl/>
              <w:numPr>
                <w:ilvl w:val="0"/>
                <w:numId w:val="0"/>
              </w:numPr>
              <w:spacing w:line="360" w:lineRule="auto"/>
              <w:ind w:leftChars="0"/>
              <w:jc w:val="left"/>
              <w:rPr>
                <w:rFonts w:hint="eastAsia" w:ascii="宋体" w:hAnsi="宋体" w:cs="宋体"/>
                <w:color w:val="000000"/>
                <w:kern w:val="0"/>
                <w:sz w:val="24"/>
                <w:szCs w:val="24"/>
              </w:rPr>
            </w:pPr>
            <w:r>
              <w:rPr>
                <w:rFonts w:hint="eastAsia" w:ascii="宋体" w:hAnsi="宋体" w:cs="宋体"/>
                <w:color w:val="000000"/>
                <w:kern w:val="0"/>
                <w:sz w:val="24"/>
                <w:szCs w:val="24"/>
              </w:rPr>
              <w:t>（</w:t>
            </w: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）设计</w:t>
            </w:r>
            <w:r>
              <w:rPr>
                <w:rFonts w:hint="eastAsia" w:ascii="宋体" w:hAnsi="宋体" w:cs="宋体"/>
                <w:color w:val="000000"/>
                <w:kern w:val="0"/>
                <w:sz w:val="24"/>
                <w:szCs w:val="24"/>
                <w:lang w:val="en-US" w:eastAsia="zh-CN"/>
              </w:rPr>
              <w:t>未能达到要求或未提供方案的</w:t>
            </w:r>
            <w:r>
              <w:rPr>
                <w:rFonts w:hint="eastAsia" w:ascii="宋体" w:hAnsi="宋体" w:cs="宋体"/>
                <w:color w:val="000000"/>
                <w:kern w:val="0"/>
                <w:sz w:val="24"/>
                <w:szCs w:val="24"/>
              </w:rPr>
              <w:t>的不得分。</w:t>
            </w:r>
          </w:p>
          <w:p w14:paraId="7EB97446">
            <w:pPr>
              <w:widowControl/>
              <w:spacing w:line="360" w:lineRule="auto"/>
              <w:jc w:val="left"/>
              <w:rPr>
                <w:rFonts w:ascii="宋体" w:hAnsi="宋体" w:cs="宋体"/>
                <w:color w:val="000000"/>
                <w:kern w:val="0"/>
                <w:sz w:val="24"/>
                <w:szCs w:val="24"/>
              </w:rPr>
            </w:pPr>
            <w:r>
              <w:rPr>
                <w:rFonts w:hint="eastAsia" w:ascii="宋体" w:hAnsi="宋体" w:cs="宋体"/>
                <w:color w:val="000000"/>
                <w:kern w:val="0"/>
                <w:sz w:val="24"/>
                <w:szCs w:val="24"/>
                <w:lang w:val="en-US" w:eastAsia="zh-CN"/>
              </w:rPr>
              <w:t>注：投标文件中需提供已完成设计的LOGO图样，及周边产品小样或效果图。</w:t>
            </w:r>
          </w:p>
        </w:tc>
        <w:tc>
          <w:tcPr>
            <w:tcW w:w="1223" w:type="dxa"/>
            <w:vAlign w:val="center"/>
          </w:tcPr>
          <w:p w14:paraId="6DC9517E">
            <w:pPr>
              <w:widowControl/>
              <w:spacing w:line="360" w:lineRule="auto"/>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0-25</w:t>
            </w:r>
          </w:p>
        </w:tc>
      </w:tr>
      <w:tr w14:paraId="6A614F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2" w:hRule="atLeast"/>
          <w:jc w:val="center"/>
        </w:trPr>
        <w:tc>
          <w:tcPr>
            <w:tcW w:w="968" w:type="dxa"/>
            <w:vMerge w:val="continue"/>
            <w:vAlign w:val="center"/>
          </w:tcPr>
          <w:p w14:paraId="6CA3D0C0">
            <w:pPr>
              <w:pStyle w:val="133"/>
              <w:spacing w:line="360" w:lineRule="auto"/>
              <w:jc w:val="center"/>
              <w:rPr>
                <w:rFonts w:hint="eastAsia" w:ascii="宋体" w:hAnsi="宋体"/>
                <w:sz w:val="24"/>
                <w:szCs w:val="24"/>
                <w:lang w:val="en-US" w:eastAsia="zh-CN"/>
              </w:rPr>
            </w:pPr>
          </w:p>
        </w:tc>
        <w:tc>
          <w:tcPr>
            <w:tcW w:w="1050" w:type="dxa"/>
            <w:vMerge w:val="continue"/>
            <w:vAlign w:val="center"/>
          </w:tcPr>
          <w:p w14:paraId="2F2BF08C">
            <w:pPr>
              <w:pStyle w:val="133"/>
              <w:spacing w:line="360" w:lineRule="auto"/>
              <w:jc w:val="center"/>
              <w:rPr>
                <w:rFonts w:hint="eastAsia" w:ascii="宋体" w:hAnsi="宋体"/>
                <w:sz w:val="24"/>
                <w:szCs w:val="24"/>
              </w:rPr>
            </w:pPr>
          </w:p>
        </w:tc>
        <w:tc>
          <w:tcPr>
            <w:tcW w:w="7785" w:type="dxa"/>
            <w:vAlign w:val="center"/>
          </w:tcPr>
          <w:p w14:paraId="51404500">
            <w:pPr>
              <w:widowControl/>
              <w:spacing w:line="360" w:lineRule="auto"/>
              <w:jc w:val="left"/>
              <w:rPr>
                <w:rFonts w:ascii="宋体" w:hAnsi="宋体" w:cs="宋体"/>
                <w:b/>
                <w:color w:val="000000"/>
                <w:kern w:val="0"/>
                <w:sz w:val="24"/>
                <w:szCs w:val="24"/>
              </w:rPr>
            </w:pPr>
            <w:r>
              <w:rPr>
                <w:rFonts w:hint="eastAsia" w:ascii="宋体" w:hAnsi="宋体" w:cs="宋体"/>
                <w:b/>
                <w:color w:val="000000"/>
                <w:kern w:val="0"/>
                <w:sz w:val="24"/>
                <w:szCs w:val="24"/>
                <w:lang w:val="en-US" w:eastAsia="zh-CN"/>
              </w:rPr>
              <w:t>设计思路</w:t>
            </w:r>
          </w:p>
          <w:p w14:paraId="4015E693">
            <w:pPr>
              <w:widowControl/>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设计应突出主题，紧密结合校史和当地文化，体现时代性和创新性，同时兼顾美感。要求每个方案从四个方面进行评分：1、主题元素体现到位；2、设计构思新颖；3、与周边环境交融；4、造型美观愉悦；对每个宣传主题要有详细的内容信息传达，实施方案工艺合理、</w:t>
            </w:r>
            <w:r>
              <w:rPr>
                <w:rFonts w:hint="eastAsia" w:ascii="宋体" w:hAnsi="宋体" w:cs="宋体"/>
                <w:color w:val="000000"/>
                <w:kern w:val="0"/>
                <w:sz w:val="24"/>
                <w:szCs w:val="24"/>
                <w:lang w:val="en-US" w:eastAsia="zh-CN"/>
              </w:rPr>
              <w:t>效果</w:t>
            </w:r>
            <w:r>
              <w:rPr>
                <w:rFonts w:hint="eastAsia" w:ascii="宋体" w:hAnsi="宋体" w:cs="宋体"/>
                <w:color w:val="000000"/>
                <w:kern w:val="0"/>
                <w:sz w:val="24"/>
                <w:szCs w:val="24"/>
              </w:rPr>
              <w:t>图完整等。</w:t>
            </w:r>
          </w:p>
          <w:p w14:paraId="05DE09C3">
            <w:pPr>
              <w:widowControl/>
              <w:numPr>
                <w:ilvl w:val="0"/>
                <w:numId w:val="4"/>
              </w:numPr>
              <w:spacing w:line="360" w:lineRule="auto"/>
              <w:jc w:val="left"/>
              <w:rPr>
                <w:rFonts w:hint="eastAsia" w:ascii="宋体" w:hAnsi="宋体" w:cs="宋体"/>
                <w:color w:val="000000"/>
                <w:kern w:val="0"/>
                <w:sz w:val="24"/>
                <w:szCs w:val="24"/>
              </w:rPr>
            </w:pPr>
            <w:r>
              <w:rPr>
                <w:rFonts w:hint="eastAsia" w:ascii="宋体" w:hAnsi="宋体" w:cs="宋体"/>
                <w:color w:val="000000"/>
                <w:kern w:val="0"/>
                <w:sz w:val="24"/>
                <w:szCs w:val="24"/>
              </w:rPr>
              <w:t>设计</w:t>
            </w:r>
            <w:r>
              <w:rPr>
                <w:rFonts w:hint="eastAsia" w:ascii="宋体" w:hAnsi="宋体" w:cs="宋体"/>
                <w:color w:val="000000"/>
                <w:kern w:val="0"/>
                <w:sz w:val="24"/>
                <w:szCs w:val="24"/>
                <w:lang w:val="en-US" w:eastAsia="zh-CN"/>
              </w:rPr>
              <w:t>能完全满足设计要求的</w:t>
            </w:r>
            <w:r>
              <w:rPr>
                <w:rFonts w:hint="eastAsia" w:ascii="宋体" w:hAnsi="宋体" w:cs="宋体"/>
                <w:color w:val="000000"/>
                <w:kern w:val="0"/>
                <w:sz w:val="24"/>
                <w:szCs w:val="24"/>
              </w:rPr>
              <w:t>，得</w:t>
            </w:r>
            <w:r>
              <w:rPr>
                <w:rFonts w:hint="eastAsia" w:ascii="宋体" w:hAnsi="宋体" w:cs="宋体"/>
                <w:color w:val="000000"/>
                <w:kern w:val="0"/>
                <w:sz w:val="24"/>
                <w:szCs w:val="24"/>
                <w:lang w:val="en-US" w:eastAsia="zh-CN"/>
              </w:rPr>
              <w:t>25</w:t>
            </w:r>
            <w:r>
              <w:rPr>
                <w:rFonts w:hint="eastAsia" w:ascii="宋体" w:hAnsi="宋体" w:cs="宋体"/>
                <w:color w:val="000000"/>
                <w:kern w:val="0"/>
                <w:sz w:val="24"/>
                <w:szCs w:val="24"/>
              </w:rPr>
              <w:t>分；</w:t>
            </w:r>
          </w:p>
          <w:p w14:paraId="209C481C">
            <w:pPr>
              <w:widowControl/>
              <w:numPr>
                <w:ilvl w:val="0"/>
                <w:numId w:val="4"/>
              </w:numPr>
              <w:spacing w:line="360" w:lineRule="auto"/>
              <w:ind w:left="0" w:leftChars="0" w:firstLine="0" w:firstLineChars="0"/>
              <w:jc w:val="left"/>
              <w:rPr>
                <w:rFonts w:hint="eastAsia" w:ascii="宋体" w:hAnsi="宋体" w:cs="宋体"/>
                <w:color w:val="000000"/>
                <w:kern w:val="0"/>
                <w:sz w:val="24"/>
                <w:szCs w:val="24"/>
              </w:rPr>
            </w:pPr>
            <w:r>
              <w:rPr>
                <w:rFonts w:hint="eastAsia" w:ascii="宋体" w:hAnsi="宋体" w:cs="宋体"/>
                <w:color w:val="000000"/>
                <w:kern w:val="0"/>
                <w:sz w:val="24"/>
                <w:szCs w:val="24"/>
              </w:rPr>
              <w:t>设计</w:t>
            </w:r>
            <w:r>
              <w:rPr>
                <w:rFonts w:hint="eastAsia" w:ascii="宋体" w:hAnsi="宋体" w:cs="宋体"/>
                <w:color w:val="000000"/>
                <w:kern w:val="0"/>
                <w:sz w:val="24"/>
                <w:szCs w:val="24"/>
                <w:lang w:val="en-US" w:eastAsia="zh-CN"/>
              </w:rPr>
              <w:t>能基本满足设计要求的</w:t>
            </w:r>
            <w:r>
              <w:rPr>
                <w:rFonts w:hint="eastAsia" w:ascii="宋体" w:hAnsi="宋体" w:cs="宋体"/>
                <w:color w:val="000000"/>
                <w:kern w:val="0"/>
                <w:sz w:val="24"/>
                <w:szCs w:val="24"/>
              </w:rPr>
              <w:t>，得</w:t>
            </w:r>
            <w:r>
              <w:rPr>
                <w:rFonts w:hint="eastAsia" w:ascii="宋体" w:hAnsi="宋体" w:cs="宋体"/>
                <w:color w:val="000000"/>
                <w:kern w:val="0"/>
                <w:sz w:val="24"/>
                <w:szCs w:val="24"/>
                <w:lang w:val="en-US" w:eastAsia="zh-CN"/>
              </w:rPr>
              <w:t>15</w:t>
            </w:r>
            <w:r>
              <w:rPr>
                <w:rFonts w:hint="eastAsia" w:ascii="宋体" w:hAnsi="宋体" w:cs="宋体"/>
                <w:color w:val="000000"/>
                <w:kern w:val="0"/>
                <w:sz w:val="24"/>
                <w:szCs w:val="24"/>
              </w:rPr>
              <w:t>分；</w:t>
            </w:r>
          </w:p>
          <w:p w14:paraId="684B5C79">
            <w:pPr>
              <w:widowControl/>
              <w:numPr>
                <w:ilvl w:val="0"/>
                <w:numId w:val="0"/>
              </w:numPr>
              <w:spacing w:line="360" w:lineRule="auto"/>
              <w:ind w:leftChars="0"/>
              <w:jc w:val="left"/>
              <w:rPr>
                <w:rFonts w:ascii="宋体" w:hAnsi="宋体" w:cs="宋体"/>
                <w:color w:val="000000"/>
                <w:kern w:val="0"/>
                <w:sz w:val="24"/>
                <w:szCs w:val="24"/>
              </w:rPr>
            </w:pPr>
            <w:r>
              <w:rPr>
                <w:rFonts w:hint="eastAsia" w:ascii="宋体" w:hAnsi="宋体" w:cs="宋体"/>
                <w:color w:val="000000"/>
                <w:kern w:val="0"/>
                <w:sz w:val="24"/>
                <w:szCs w:val="24"/>
              </w:rPr>
              <w:t>（</w:t>
            </w: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）设计</w:t>
            </w:r>
            <w:r>
              <w:rPr>
                <w:rFonts w:hint="eastAsia" w:ascii="宋体" w:hAnsi="宋体" w:cs="宋体"/>
                <w:color w:val="000000"/>
                <w:kern w:val="0"/>
                <w:sz w:val="24"/>
                <w:szCs w:val="24"/>
                <w:lang w:val="en-US" w:eastAsia="zh-CN"/>
              </w:rPr>
              <w:t>未能达到要求或未提供方案的</w:t>
            </w:r>
            <w:r>
              <w:rPr>
                <w:rFonts w:hint="eastAsia" w:ascii="宋体" w:hAnsi="宋体" w:cs="宋体"/>
                <w:color w:val="000000"/>
                <w:kern w:val="0"/>
                <w:sz w:val="24"/>
                <w:szCs w:val="24"/>
              </w:rPr>
              <w:t>的不得分。</w:t>
            </w:r>
          </w:p>
          <w:p w14:paraId="2D97C6AC">
            <w:pPr>
              <w:widowControl/>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注：</w:t>
            </w:r>
            <w:r>
              <w:rPr>
                <w:rFonts w:hint="eastAsia" w:ascii="宋体" w:hAnsi="宋体" w:cs="宋体"/>
                <w:color w:val="000000"/>
                <w:kern w:val="0"/>
                <w:sz w:val="24"/>
                <w:szCs w:val="24"/>
                <w:lang w:val="en-US" w:eastAsia="zh-CN"/>
              </w:rPr>
              <w:t>投标文件中需提供不少于200字的文字材料体现</w:t>
            </w:r>
            <w:r>
              <w:rPr>
                <w:rFonts w:hint="eastAsia" w:ascii="宋体" w:hAnsi="宋体" w:cs="宋体"/>
                <w:color w:val="000000"/>
                <w:kern w:val="0"/>
                <w:sz w:val="24"/>
                <w:szCs w:val="24"/>
              </w:rPr>
              <w:t>设计思路。</w:t>
            </w:r>
          </w:p>
        </w:tc>
        <w:tc>
          <w:tcPr>
            <w:tcW w:w="1223" w:type="dxa"/>
            <w:vAlign w:val="center"/>
          </w:tcPr>
          <w:p w14:paraId="173CAE28">
            <w:pPr>
              <w:widowControl/>
              <w:spacing w:line="360" w:lineRule="auto"/>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0-25</w:t>
            </w:r>
          </w:p>
        </w:tc>
      </w:tr>
      <w:tr w14:paraId="2D012F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2" w:hRule="atLeast"/>
          <w:jc w:val="center"/>
        </w:trPr>
        <w:tc>
          <w:tcPr>
            <w:tcW w:w="968" w:type="dxa"/>
            <w:vMerge w:val="continue"/>
            <w:vAlign w:val="center"/>
          </w:tcPr>
          <w:p w14:paraId="068FB811">
            <w:pPr>
              <w:pStyle w:val="133"/>
              <w:spacing w:line="360" w:lineRule="auto"/>
              <w:jc w:val="center"/>
              <w:rPr>
                <w:rFonts w:hint="default" w:ascii="宋体" w:hAnsi="宋体" w:eastAsia="宋体"/>
                <w:sz w:val="24"/>
                <w:szCs w:val="24"/>
                <w:lang w:val="en-US" w:eastAsia="zh-CN"/>
              </w:rPr>
            </w:pPr>
          </w:p>
        </w:tc>
        <w:tc>
          <w:tcPr>
            <w:tcW w:w="1050" w:type="dxa"/>
            <w:vAlign w:val="center"/>
          </w:tcPr>
          <w:p w14:paraId="0624750A">
            <w:pPr>
              <w:pStyle w:val="133"/>
              <w:spacing w:line="360" w:lineRule="auto"/>
              <w:jc w:val="center"/>
              <w:rPr>
                <w:rFonts w:hint="default" w:ascii="宋体" w:hAnsi="宋体" w:eastAsia="宋体"/>
                <w:sz w:val="24"/>
                <w:szCs w:val="24"/>
                <w:lang w:val="en-US" w:eastAsia="zh-CN"/>
              </w:rPr>
            </w:pPr>
            <w:r>
              <w:rPr>
                <w:rFonts w:hint="eastAsia" w:ascii="宋体" w:hAnsi="宋体"/>
                <w:sz w:val="24"/>
                <w:szCs w:val="24"/>
                <w:lang w:val="en-US" w:eastAsia="zh-CN"/>
              </w:rPr>
              <w:t>深化审计要求</w:t>
            </w:r>
          </w:p>
        </w:tc>
        <w:tc>
          <w:tcPr>
            <w:tcW w:w="7785" w:type="dxa"/>
            <w:vAlign w:val="center"/>
          </w:tcPr>
          <w:p w14:paraId="23B1F71C">
            <w:pPr>
              <w:widowControl/>
              <w:spacing w:line="360" w:lineRule="auto"/>
              <w:ind w:firstLine="480" w:firstLineChars="200"/>
              <w:jc w:val="lef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承诺接受并安排不少于5人的设计团队完全依照我校要求对已成交的LOGO等产品进行深化设计，直至达到招标人要求并通过验收的，得10分。未承诺或不接受的不得分。</w:t>
            </w:r>
          </w:p>
        </w:tc>
        <w:tc>
          <w:tcPr>
            <w:tcW w:w="1223" w:type="dxa"/>
            <w:vAlign w:val="center"/>
          </w:tcPr>
          <w:p w14:paraId="3D7F7F25">
            <w:pPr>
              <w:widowControl/>
              <w:spacing w:line="360" w:lineRule="auto"/>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0-10</w:t>
            </w:r>
          </w:p>
        </w:tc>
      </w:tr>
      <w:tr w14:paraId="66D28B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2" w:hRule="atLeast"/>
          <w:jc w:val="center"/>
        </w:trPr>
        <w:tc>
          <w:tcPr>
            <w:tcW w:w="968" w:type="dxa"/>
            <w:vMerge w:val="continue"/>
            <w:vAlign w:val="center"/>
          </w:tcPr>
          <w:p w14:paraId="0E57F416">
            <w:pPr>
              <w:pStyle w:val="133"/>
              <w:spacing w:line="360" w:lineRule="auto"/>
              <w:jc w:val="center"/>
              <w:rPr>
                <w:rFonts w:hint="default" w:ascii="宋体" w:hAnsi="宋体" w:eastAsia="宋体"/>
                <w:sz w:val="24"/>
                <w:szCs w:val="24"/>
                <w:lang w:val="en-US" w:eastAsia="zh-CN"/>
              </w:rPr>
            </w:pPr>
          </w:p>
        </w:tc>
        <w:tc>
          <w:tcPr>
            <w:tcW w:w="1050" w:type="dxa"/>
            <w:vAlign w:val="center"/>
          </w:tcPr>
          <w:p w14:paraId="70EC6991">
            <w:pPr>
              <w:pStyle w:val="133"/>
              <w:spacing w:line="360" w:lineRule="auto"/>
              <w:jc w:val="center"/>
              <w:rPr>
                <w:rFonts w:ascii="宋体" w:hAnsi="宋体"/>
                <w:sz w:val="24"/>
                <w:szCs w:val="24"/>
              </w:rPr>
            </w:pPr>
            <w:r>
              <w:rPr>
                <w:rFonts w:hint="eastAsia" w:ascii="宋体" w:hAnsi="宋体"/>
                <w:sz w:val="24"/>
                <w:szCs w:val="24"/>
                <w:lang w:val="en-US" w:eastAsia="zh-CN"/>
              </w:rPr>
              <w:t>项目负责人要求</w:t>
            </w:r>
          </w:p>
        </w:tc>
        <w:tc>
          <w:tcPr>
            <w:tcW w:w="7785" w:type="dxa"/>
            <w:vAlign w:val="center"/>
          </w:tcPr>
          <w:p w14:paraId="744A9452">
            <w:pPr>
              <w:spacing w:line="360" w:lineRule="auto"/>
              <w:ind w:firstLine="480" w:firstLineChars="200"/>
              <w:rPr>
                <w:rFonts w:ascii="宋体" w:hAnsi="宋体" w:cs="宋体"/>
                <w:sz w:val="23"/>
                <w:szCs w:val="23"/>
              </w:rPr>
            </w:pPr>
            <w:r>
              <w:rPr>
                <w:rFonts w:hint="eastAsia" w:ascii="宋体" w:hAnsi="宋体" w:cs="宋体"/>
                <w:sz w:val="24"/>
                <w:szCs w:val="24"/>
              </w:rPr>
              <w:t>项目负责人：具有工艺美术师中级及以上资格职称的得10分。（提供省人力资源和社会保障厅颁发的职称证书）</w:t>
            </w:r>
          </w:p>
        </w:tc>
        <w:tc>
          <w:tcPr>
            <w:tcW w:w="1223" w:type="dxa"/>
            <w:vAlign w:val="center"/>
          </w:tcPr>
          <w:p w14:paraId="50D5E1B9">
            <w:pPr>
              <w:spacing w:line="360" w:lineRule="auto"/>
              <w:jc w:val="center"/>
              <w:rPr>
                <w:rFonts w:hint="default" w:ascii="宋体" w:hAnsi="宋体" w:eastAsia="宋体" w:cs="宋体"/>
                <w:sz w:val="23"/>
                <w:szCs w:val="23"/>
                <w:lang w:val="en-US" w:eastAsia="zh-CN"/>
              </w:rPr>
            </w:pPr>
            <w:r>
              <w:rPr>
                <w:rFonts w:hint="eastAsia" w:ascii="宋体" w:hAnsi="宋体" w:cs="宋体"/>
                <w:sz w:val="23"/>
                <w:szCs w:val="23"/>
                <w:lang w:val="en-US" w:eastAsia="zh-CN"/>
              </w:rPr>
              <w:t>0-10</w:t>
            </w:r>
          </w:p>
        </w:tc>
      </w:tr>
      <w:tr w14:paraId="76E8C2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968" w:type="dxa"/>
            <w:vAlign w:val="center"/>
          </w:tcPr>
          <w:p w14:paraId="6D58232A">
            <w:pPr>
              <w:spacing w:line="360" w:lineRule="auto"/>
              <w:jc w:val="center"/>
              <w:rPr>
                <w:rFonts w:hint="eastAsia" w:ascii="宋体" w:hAnsi="宋体"/>
                <w:sz w:val="24"/>
                <w:szCs w:val="24"/>
                <w:lang w:val="en-US" w:eastAsia="zh-CN"/>
              </w:rPr>
            </w:pPr>
            <w:r>
              <w:rPr>
                <w:rFonts w:hint="eastAsia" w:ascii="宋体" w:hAnsi="宋体"/>
                <w:sz w:val="24"/>
                <w:szCs w:val="24"/>
                <w:lang w:val="en-US" w:eastAsia="zh-CN"/>
              </w:rPr>
              <w:t>价格分</w:t>
            </w:r>
          </w:p>
          <w:p w14:paraId="2923D2A4">
            <w:pPr>
              <w:pStyle w:val="2"/>
              <w:jc w:val="center"/>
              <w:rPr>
                <w:rFonts w:hint="default"/>
                <w:lang w:val="en-US" w:eastAsia="zh-CN"/>
              </w:rPr>
            </w:pPr>
            <w:r>
              <w:rPr>
                <w:rFonts w:hint="eastAsia" w:ascii="宋体" w:hAnsi="宋体"/>
                <w:sz w:val="24"/>
                <w:szCs w:val="24"/>
                <w:lang w:val="en-US" w:eastAsia="zh-CN"/>
              </w:rPr>
              <w:t>0-30分</w:t>
            </w:r>
          </w:p>
        </w:tc>
        <w:tc>
          <w:tcPr>
            <w:tcW w:w="8835" w:type="dxa"/>
            <w:gridSpan w:val="2"/>
            <w:vAlign w:val="center"/>
          </w:tcPr>
          <w:p w14:paraId="18198B73">
            <w:pPr>
              <w:pStyle w:val="133"/>
              <w:spacing w:line="360" w:lineRule="auto"/>
              <w:rPr>
                <w:rFonts w:hint="eastAsia" w:ascii="宋体" w:hAnsi="宋体" w:cs="宋体"/>
                <w:sz w:val="24"/>
                <w:szCs w:val="24"/>
              </w:rPr>
            </w:pPr>
            <w:r>
              <w:rPr>
                <w:rFonts w:hint="eastAsia" w:ascii="宋体" w:hAnsi="宋体" w:cs="宋体"/>
                <w:sz w:val="24"/>
                <w:szCs w:val="24"/>
                <w:lang w:val="en-US" w:eastAsia="zh-CN"/>
              </w:rPr>
              <w:t>供应商磋商</w:t>
            </w:r>
            <w:r>
              <w:rPr>
                <w:rFonts w:hint="eastAsia" w:ascii="宋体" w:hAnsi="宋体" w:cs="宋体"/>
                <w:sz w:val="24"/>
                <w:szCs w:val="24"/>
              </w:rPr>
              <w:t>报价得分＝（</w:t>
            </w:r>
            <w:r>
              <w:rPr>
                <w:rFonts w:hint="eastAsia" w:ascii="宋体" w:hAnsi="宋体" w:cs="宋体"/>
                <w:sz w:val="24"/>
                <w:szCs w:val="24"/>
                <w:lang w:eastAsia="zh-CN"/>
              </w:rPr>
              <w:t>磋商</w:t>
            </w:r>
            <w:r>
              <w:rPr>
                <w:rFonts w:hint="eastAsia" w:ascii="宋体" w:hAnsi="宋体" w:cs="宋体"/>
                <w:sz w:val="24"/>
                <w:szCs w:val="24"/>
              </w:rPr>
              <w:t>基准价/</w:t>
            </w:r>
            <w:r>
              <w:rPr>
                <w:rFonts w:hint="eastAsia" w:ascii="宋体" w:hAnsi="宋体" w:cs="宋体"/>
                <w:sz w:val="24"/>
                <w:szCs w:val="24"/>
                <w:lang w:val="en-US" w:eastAsia="zh-CN"/>
              </w:rPr>
              <w:t>最后磋商</w:t>
            </w:r>
            <w:r>
              <w:rPr>
                <w:rFonts w:hint="eastAsia" w:ascii="宋体" w:hAnsi="宋体" w:cs="宋体"/>
                <w:sz w:val="24"/>
                <w:szCs w:val="24"/>
              </w:rPr>
              <w:t>报价）×</w:t>
            </w:r>
            <w:r>
              <w:rPr>
                <w:rFonts w:hint="eastAsia" w:ascii="宋体" w:hAnsi="宋体" w:cs="宋体"/>
                <w:sz w:val="24"/>
                <w:szCs w:val="24"/>
                <w:lang w:val="en-US" w:eastAsia="zh-CN"/>
              </w:rPr>
              <w:t>30</w:t>
            </w:r>
            <w:r>
              <w:rPr>
                <w:rFonts w:hint="eastAsia" w:ascii="宋体" w:hAnsi="宋体" w:cs="宋体"/>
                <w:sz w:val="24"/>
                <w:szCs w:val="24"/>
              </w:rPr>
              <w:t>％×100；</w:t>
            </w:r>
          </w:p>
          <w:p w14:paraId="6154FE97">
            <w:pPr>
              <w:pStyle w:val="133"/>
              <w:spacing w:line="360" w:lineRule="auto"/>
              <w:rPr>
                <w:rFonts w:hint="eastAsia" w:ascii="宋体" w:hAnsi="宋体" w:cs="宋体"/>
                <w:sz w:val="24"/>
                <w:szCs w:val="24"/>
              </w:rPr>
            </w:pPr>
            <w:r>
              <w:rPr>
                <w:rFonts w:hint="eastAsia" w:ascii="宋体" w:hAnsi="宋体" w:cs="宋体"/>
                <w:sz w:val="24"/>
                <w:szCs w:val="24"/>
              </w:rPr>
              <w:t>满足磋商文件要求且最后</w:t>
            </w:r>
            <w:r>
              <w:rPr>
                <w:rFonts w:hint="eastAsia" w:ascii="宋体" w:hAnsi="宋体" w:cs="宋体"/>
                <w:sz w:val="24"/>
                <w:szCs w:val="24"/>
                <w:lang w:eastAsia="zh-CN"/>
              </w:rPr>
              <w:t>磋商</w:t>
            </w:r>
            <w:r>
              <w:rPr>
                <w:rFonts w:hint="eastAsia" w:ascii="宋体" w:hAnsi="宋体" w:cs="宋体"/>
                <w:sz w:val="24"/>
                <w:szCs w:val="24"/>
              </w:rPr>
              <w:t>报价最低的供应商的价格为磋商基准价</w:t>
            </w:r>
            <w:r>
              <w:rPr>
                <w:rFonts w:hint="eastAsia" w:ascii="宋体" w:hAnsi="宋体" w:cs="宋体"/>
                <w:sz w:val="24"/>
                <w:szCs w:val="24"/>
                <w:lang w:eastAsia="zh-CN"/>
              </w:rPr>
              <w:t>；</w:t>
            </w:r>
            <w:r>
              <w:rPr>
                <w:rFonts w:hint="eastAsia" w:ascii="宋体" w:hAnsi="宋体" w:cs="宋体"/>
                <w:sz w:val="24"/>
                <w:szCs w:val="24"/>
                <w:lang w:val="en-US" w:eastAsia="zh-CN"/>
              </w:rPr>
              <w:t>最后磋商报价</w:t>
            </w:r>
            <w:r>
              <w:rPr>
                <w:rFonts w:hint="eastAsia" w:ascii="宋体" w:hAnsi="宋体" w:cs="宋体"/>
                <w:sz w:val="24"/>
                <w:szCs w:val="24"/>
              </w:rPr>
              <w:t>：若报价有扣除，以扣除后价格参与评审。</w:t>
            </w:r>
          </w:p>
          <w:p w14:paraId="45A1752F">
            <w:pPr>
              <w:pStyle w:val="133"/>
              <w:spacing w:line="360" w:lineRule="auto"/>
              <w:rPr>
                <w:rFonts w:ascii="宋体" w:hAnsi="宋体" w:cs="宋体"/>
                <w:sz w:val="24"/>
                <w:szCs w:val="24"/>
              </w:rPr>
            </w:pPr>
            <w:r>
              <w:rPr>
                <w:rFonts w:hint="eastAsia" w:ascii="宋体" w:hAnsi="宋体" w:cs="宋体"/>
                <w:sz w:val="24"/>
                <w:szCs w:val="24"/>
              </w:rPr>
              <w:t>（商务报价分计算至小数点后第二位、小数点后第三位四舍五入</w:t>
            </w:r>
          </w:p>
        </w:tc>
        <w:tc>
          <w:tcPr>
            <w:tcW w:w="1223" w:type="dxa"/>
            <w:vAlign w:val="center"/>
          </w:tcPr>
          <w:p w14:paraId="67FD9DAB">
            <w:pPr>
              <w:pStyle w:val="133"/>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0-30</w:t>
            </w:r>
          </w:p>
        </w:tc>
      </w:tr>
    </w:tbl>
    <w:p w14:paraId="4CF26BB2">
      <w:pPr>
        <w:spacing w:line="360" w:lineRule="auto"/>
        <w:ind w:firstLine="310" w:firstLineChars="147"/>
        <w:rPr>
          <w:rFonts w:hint="eastAsia" w:ascii="宋体" w:hAnsi="宋体" w:cs="宋体"/>
          <w:b/>
          <w:color w:val="auto"/>
          <w:szCs w:val="21"/>
          <w:highlight w:val="none"/>
        </w:rPr>
      </w:pPr>
    </w:p>
    <w:p w14:paraId="26A0AA25">
      <w:pPr>
        <w:spacing w:line="360" w:lineRule="auto"/>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备注：</w:t>
      </w:r>
    </w:p>
    <w:p w14:paraId="6190CEE6">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lang w:eastAsia="zh-CN"/>
        </w:rPr>
        <w:t>）</w:t>
      </w:r>
      <w:r>
        <w:rPr>
          <w:rFonts w:hint="eastAsia" w:ascii="宋体" w:hAnsi="宋体" w:cs="宋体"/>
          <w:b/>
          <w:color w:val="auto"/>
          <w:szCs w:val="21"/>
          <w:highlight w:val="none"/>
        </w:rPr>
        <w:t>以上评分汇总分精确至小数点后二位、小数点后第三位四舍五入。</w:t>
      </w:r>
    </w:p>
    <w:p w14:paraId="1C1712C0">
      <w:pPr>
        <w:spacing w:line="360" w:lineRule="auto"/>
        <w:ind w:left="842" w:leftChars="200" w:hanging="422" w:hangingChars="200"/>
        <w:rPr>
          <w:rFonts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响应</w:t>
      </w:r>
      <w:r>
        <w:rPr>
          <w:rFonts w:hint="eastAsia" w:ascii="宋体" w:hAnsi="宋体" w:cs="宋体"/>
          <w:b/>
          <w:color w:val="auto"/>
          <w:szCs w:val="21"/>
          <w:highlight w:val="none"/>
        </w:rPr>
        <w:t>人提供的证明材料要能清晰反映评分的实质内容，如因材料模糊不清，导致无法辨认的</w:t>
      </w:r>
      <w:r>
        <w:rPr>
          <w:rFonts w:hint="eastAsia" w:ascii="宋体" w:hAnsi="宋体" w:cs="宋体"/>
          <w:b/>
          <w:color w:val="auto"/>
          <w:szCs w:val="21"/>
          <w:highlight w:val="none"/>
          <w:lang w:val="en-US" w:eastAsia="zh-CN"/>
        </w:rPr>
        <w:t>磋商小组</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磋商小组</w:t>
      </w:r>
      <w:r>
        <w:rPr>
          <w:rFonts w:hint="eastAsia" w:ascii="宋体" w:hAnsi="宋体" w:cs="宋体"/>
          <w:b/>
          <w:color w:val="auto"/>
          <w:szCs w:val="21"/>
          <w:highlight w:val="none"/>
        </w:rPr>
        <w:t>可以不予认可，一切后果由</w:t>
      </w:r>
      <w:r>
        <w:rPr>
          <w:rFonts w:hint="eastAsia" w:ascii="宋体" w:hAnsi="宋体" w:cs="宋体"/>
          <w:b/>
          <w:color w:val="auto"/>
          <w:szCs w:val="21"/>
          <w:highlight w:val="none"/>
          <w:lang w:val="en-US" w:eastAsia="zh-CN"/>
        </w:rPr>
        <w:t>响应</w:t>
      </w:r>
      <w:r>
        <w:rPr>
          <w:rFonts w:hint="eastAsia" w:ascii="宋体" w:hAnsi="宋体" w:cs="宋体"/>
          <w:b/>
          <w:color w:val="auto"/>
          <w:szCs w:val="21"/>
          <w:highlight w:val="none"/>
        </w:rPr>
        <w:t>人自行承担。</w:t>
      </w:r>
    </w:p>
    <w:p w14:paraId="5CCCF354">
      <w:pPr>
        <w:spacing w:line="360" w:lineRule="auto"/>
        <w:ind w:left="842" w:leftChars="200" w:hanging="422" w:hangingChars="200"/>
        <w:rPr>
          <w:rFonts w:hint="eastAsia" w:eastAsia="宋体"/>
          <w:color w:val="auto"/>
          <w:highlight w:val="none"/>
          <w:lang w:eastAsia="zh-CN"/>
        </w:rPr>
      </w:pPr>
      <w:r>
        <w:rPr>
          <w:rFonts w:hint="eastAsia" w:ascii="宋体" w:hAnsi="宋体" w:cs="宋体"/>
          <w:b/>
          <w:color w:val="auto"/>
          <w:szCs w:val="21"/>
          <w:highlight w:val="none"/>
        </w:rPr>
        <w:t>（3）以上评分项中要求</w:t>
      </w:r>
      <w:r>
        <w:rPr>
          <w:rFonts w:hint="eastAsia" w:ascii="宋体" w:hAnsi="宋体" w:cs="宋体"/>
          <w:b/>
          <w:color w:val="auto"/>
          <w:szCs w:val="21"/>
          <w:highlight w:val="none"/>
          <w:lang w:val="en-US" w:eastAsia="zh-CN"/>
        </w:rPr>
        <w:t>响应</w:t>
      </w:r>
      <w:r>
        <w:rPr>
          <w:rFonts w:hint="eastAsia" w:ascii="宋体" w:hAnsi="宋体" w:cs="宋体"/>
          <w:b/>
          <w:color w:val="auto"/>
          <w:szCs w:val="21"/>
          <w:highlight w:val="none"/>
        </w:rPr>
        <w:t>人提供的证明文件，</w:t>
      </w:r>
      <w:r>
        <w:rPr>
          <w:rFonts w:hint="eastAsia" w:ascii="宋体" w:hAnsi="宋体" w:cs="宋体"/>
          <w:b/>
          <w:color w:val="auto"/>
          <w:szCs w:val="21"/>
          <w:highlight w:val="none"/>
          <w:lang w:val="en-US" w:eastAsia="zh-CN"/>
        </w:rPr>
        <w:t>响应</w:t>
      </w:r>
      <w:r>
        <w:rPr>
          <w:rFonts w:hint="eastAsia" w:ascii="宋体" w:hAnsi="宋体" w:cs="宋体"/>
          <w:b/>
          <w:color w:val="auto"/>
          <w:szCs w:val="21"/>
          <w:highlight w:val="none"/>
        </w:rPr>
        <w:t>人提供证明文件的扫描件或复印件或影印件</w:t>
      </w:r>
      <w:r>
        <w:rPr>
          <w:rFonts w:hint="eastAsia" w:ascii="宋体" w:hAnsi="宋体" w:cs="宋体"/>
          <w:b/>
          <w:color w:val="auto"/>
          <w:szCs w:val="21"/>
          <w:highlight w:val="none"/>
          <w:lang w:val="en-US" w:eastAsia="zh-CN"/>
        </w:rPr>
        <w:t>加盖响应人公章</w:t>
      </w:r>
      <w:r>
        <w:rPr>
          <w:rFonts w:hint="eastAsia" w:ascii="宋体" w:hAnsi="宋体" w:cs="宋体"/>
          <w:b/>
          <w:color w:val="auto"/>
          <w:szCs w:val="21"/>
          <w:highlight w:val="none"/>
        </w:rPr>
        <w:t>。</w:t>
      </w:r>
    </w:p>
    <w:p w14:paraId="7CF26A1C">
      <w:pPr>
        <w:keepNext w:val="0"/>
        <w:keepLines w:val="0"/>
        <w:widowControl/>
        <w:suppressLineNumbers w:val="0"/>
        <w:spacing w:line="360" w:lineRule="auto"/>
        <w:ind w:firstLine="630" w:firstLineChars="300"/>
        <w:jc w:val="left"/>
        <w:rPr>
          <w:color w:val="auto"/>
          <w:sz w:val="21"/>
          <w:szCs w:val="21"/>
          <w:highlight w:val="none"/>
        </w:rPr>
      </w:pPr>
      <w:r>
        <w:rPr>
          <w:rFonts w:hint="eastAsia" w:ascii="宋体" w:hAnsi="宋体" w:eastAsia="宋体" w:cs="宋体"/>
          <w:color w:val="auto"/>
          <w:kern w:val="0"/>
          <w:sz w:val="21"/>
          <w:szCs w:val="21"/>
          <w:highlight w:val="none"/>
          <w:lang w:val="en-US" w:eastAsia="zh-CN" w:bidi="ar"/>
        </w:rPr>
        <w:t>2.</w:t>
      </w:r>
      <w:r>
        <w:rPr>
          <w:rFonts w:hint="eastAsia" w:ascii="宋体" w:hAnsi="宋体" w:cs="宋体"/>
          <w:color w:val="auto"/>
          <w:kern w:val="0"/>
          <w:sz w:val="21"/>
          <w:szCs w:val="21"/>
          <w:highlight w:val="none"/>
          <w:lang w:val="en-US" w:eastAsia="zh-CN" w:bidi="ar"/>
        </w:rPr>
        <w:t>4</w:t>
      </w:r>
      <w:r>
        <w:rPr>
          <w:rFonts w:hint="eastAsia" w:ascii="宋体" w:hAnsi="宋体" w:eastAsia="宋体" w:cs="宋体"/>
          <w:color w:val="auto"/>
          <w:kern w:val="0"/>
          <w:sz w:val="21"/>
          <w:szCs w:val="21"/>
          <w:highlight w:val="none"/>
          <w:lang w:val="en-US" w:eastAsia="zh-CN" w:bidi="ar"/>
        </w:rPr>
        <w:t xml:space="preserve">.3 分值汇总 </w:t>
      </w:r>
    </w:p>
    <w:p w14:paraId="62C6C89F">
      <w:pPr>
        <w:keepNext w:val="0"/>
        <w:keepLines w:val="0"/>
        <w:widowControl/>
        <w:suppressLineNumbers w:val="0"/>
        <w:spacing w:line="360" w:lineRule="auto"/>
        <w:ind w:firstLine="420" w:firstLineChars="200"/>
        <w:jc w:val="left"/>
        <w:rPr>
          <w:color w:val="auto"/>
          <w:sz w:val="21"/>
          <w:szCs w:val="21"/>
          <w:highlight w:val="none"/>
        </w:rPr>
      </w:pPr>
      <w:r>
        <w:rPr>
          <w:rFonts w:hint="eastAsia" w:ascii="宋体" w:hAnsi="宋体" w:eastAsia="宋体" w:cs="宋体"/>
          <w:color w:val="auto"/>
          <w:kern w:val="0"/>
          <w:sz w:val="21"/>
          <w:szCs w:val="21"/>
          <w:highlight w:val="none"/>
          <w:lang w:val="en-US" w:eastAsia="zh-CN" w:bidi="ar"/>
        </w:rPr>
        <w:t xml:space="preserve">（1）磋商小组各成员应当独立对每个有效响应的文件进行评价、打分，然后汇总每个供应商每项评分因素的得分，再取各位评委评分之平均值，四舍五入保留至小数点后两位数，得到该供应商的技术资信分。 </w:t>
      </w:r>
    </w:p>
    <w:p w14:paraId="11D409B4">
      <w:pPr>
        <w:keepNext w:val="0"/>
        <w:keepLines w:val="0"/>
        <w:widowControl/>
        <w:suppressLineNumbers w:val="0"/>
        <w:spacing w:line="360" w:lineRule="auto"/>
        <w:ind w:firstLine="420" w:firstLineChars="200"/>
        <w:jc w:val="left"/>
        <w:rPr>
          <w:color w:val="auto"/>
          <w:sz w:val="21"/>
          <w:szCs w:val="21"/>
          <w:highlight w:val="none"/>
        </w:rPr>
      </w:pPr>
      <w:r>
        <w:rPr>
          <w:rFonts w:hint="eastAsia" w:ascii="宋体" w:hAnsi="宋体" w:eastAsia="宋体" w:cs="宋体"/>
          <w:color w:val="auto"/>
          <w:kern w:val="0"/>
          <w:sz w:val="21"/>
          <w:szCs w:val="21"/>
          <w:highlight w:val="none"/>
          <w:lang w:val="en-US" w:eastAsia="zh-CN" w:bidi="ar"/>
        </w:rPr>
        <w:t>（2）将每个供应商的技术资信分加上根据上述标准计算出的价格分，即为该供应商的综合总得分。</w:t>
      </w:r>
    </w:p>
    <w:p w14:paraId="1785A3D6">
      <w:pPr>
        <w:spacing w:line="360" w:lineRule="auto"/>
        <w:ind w:firstLine="420" w:firstLineChars="200"/>
        <w:rPr>
          <w:rFonts w:hint="eastAsia" w:cs="宋体"/>
          <w:color w:val="auto"/>
          <w:sz w:val="21"/>
          <w:szCs w:val="21"/>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p w14:paraId="3C84531E">
      <w:pPr>
        <w:pStyle w:val="3"/>
        <w:numPr>
          <w:ilvl w:val="0"/>
          <w:numId w:val="0"/>
        </w:numPr>
        <w:jc w:val="center"/>
        <w:rPr>
          <w:color w:val="auto"/>
          <w:highlight w:val="none"/>
        </w:rPr>
      </w:pPr>
      <w:bookmarkStart w:id="67" w:name="_Toc7241"/>
      <w:bookmarkStart w:id="68" w:name="_Toc3977"/>
      <w:bookmarkStart w:id="69" w:name="_Toc27586"/>
      <w:bookmarkStart w:id="70" w:name="_Toc28300"/>
      <w:bookmarkStart w:id="71" w:name="_Toc431"/>
      <w:bookmarkStart w:id="72" w:name="_Toc54941340"/>
      <w:bookmarkStart w:id="73" w:name="_Toc10569"/>
      <w:r>
        <w:rPr>
          <w:rFonts w:hint="eastAsia"/>
          <w:color w:val="auto"/>
          <w:highlight w:val="none"/>
          <w:lang w:val="en-US" w:eastAsia="zh-CN"/>
        </w:rPr>
        <w:t xml:space="preserve">第五章  </w:t>
      </w:r>
      <w:r>
        <w:rPr>
          <w:rFonts w:hint="eastAsia"/>
          <w:color w:val="auto"/>
          <w:highlight w:val="none"/>
        </w:rPr>
        <w:t>政府采购合同主要条款</w:t>
      </w:r>
      <w:bookmarkEnd w:id="67"/>
      <w:bookmarkEnd w:id="68"/>
      <w:bookmarkEnd w:id="69"/>
      <w:bookmarkEnd w:id="70"/>
      <w:bookmarkEnd w:id="71"/>
    </w:p>
    <w:p w14:paraId="584F2854">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407596B6">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20BEE20F">
      <w:pPr>
        <w:spacing w:line="480" w:lineRule="auto"/>
        <w:jc w:val="center"/>
        <w:rPr>
          <w:rFonts w:asciiTheme="minorEastAsia" w:hAnsiTheme="minorEastAsia" w:eastAsiaTheme="minorEastAsia"/>
          <w:b/>
          <w:color w:val="auto"/>
          <w:sz w:val="24"/>
          <w:highlight w:val="none"/>
        </w:rPr>
      </w:pPr>
    </w:p>
    <w:p w14:paraId="30ABACFA">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14:paraId="414838AB">
      <w:pPr>
        <w:spacing w:before="120" w:line="480" w:lineRule="auto"/>
        <w:ind w:left="960"/>
        <w:rPr>
          <w:rFonts w:asciiTheme="minorEastAsia" w:hAnsiTheme="minorEastAsia" w:eastAsiaTheme="minorEastAsia"/>
          <w:color w:val="auto"/>
          <w:sz w:val="24"/>
          <w:highlight w:val="none"/>
        </w:rPr>
      </w:pPr>
    </w:p>
    <w:p w14:paraId="15EF8419">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4A7BB8DA">
      <w:pPr>
        <w:spacing w:before="120" w:line="480" w:lineRule="auto"/>
        <w:ind w:left="960"/>
        <w:rPr>
          <w:rFonts w:asciiTheme="minorEastAsia" w:hAnsiTheme="minorEastAsia" w:eastAsiaTheme="minorEastAsia"/>
          <w:color w:val="auto"/>
          <w:sz w:val="24"/>
          <w:highlight w:val="none"/>
        </w:rPr>
      </w:pPr>
    </w:p>
    <w:p w14:paraId="0CC3D84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1393E0E8">
      <w:pPr>
        <w:spacing w:before="120" w:line="480" w:lineRule="auto"/>
        <w:ind w:firstLine="960" w:firstLineChars="400"/>
        <w:rPr>
          <w:rFonts w:asciiTheme="minorEastAsia" w:hAnsiTheme="minorEastAsia" w:eastAsiaTheme="minorEastAsia"/>
          <w:color w:val="auto"/>
          <w:sz w:val="24"/>
          <w:highlight w:val="none"/>
        </w:rPr>
      </w:pPr>
    </w:p>
    <w:p w14:paraId="358D9A52">
      <w:pPr>
        <w:spacing w:before="120" w:line="480" w:lineRule="auto"/>
        <w:ind w:firstLine="960" w:firstLineChars="400"/>
        <w:rPr>
          <w:rFonts w:asciiTheme="minorEastAsia" w:hAnsiTheme="minorEastAsia" w:eastAsiaTheme="minorEastAsia"/>
          <w:color w:val="auto"/>
          <w:sz w:val="24"/>
          <w:highlight w:val="none"/>
        </w:rPr>
      </w:pPr>
    </w:p>
    <w:p w14:paraId="4C781F9D">
      <w:pPr>
        <w:spacing w:before="120" w:line="480" w:lineRule="auto"/>
        <w:ind w:firstLine="960" w:firstLineChars="400"/>
        <w:rPr>
          <w:rFonts w:asciiTheme="minorEastAsia" w:hAnsiTheme="minorEastAsia" w:eastAsiaTheme="minorEastAsia"/>
          <w:color w:val="auto"/>
          <w:sz w:val="24"/>
          <w:highlight w:val="none"/>
        </w:rPr>
      </w:pPr>
    </w:p>
    <w:p w14:paraId="2AE271B4">
      <w:pPr>
        <w:spacing w:before="120" w:line="480" w:lineRule="auto"/>
        <w:rPr>
          <w:rFonts w:asciiTheme="minorEastAsia" w:hAnsiTheme="minorEastAsia" w:eastAsiaTheme="minorEastAsia"/>
          <w:color w:val="auto"/>
          <w:sz w:val="24"/>
          <w:highlight w:val="none"/>
        </w:rPr>
      </w:pPr>
    </w:p>
    <w:p w14:paraId="5CF4174D">
      <w:pPr>
        <w:spacing w:before="120" w:line="480" w:lineRule="auto"/>
        <w:ind w:firstLine="960" w:firstLineChars="400"/>
        <w:rPr>
          <w:rFonts w:asciiTheme="minorEastAsia" w:hAnsiTheme="minorEastAsia" w:eastAsiaTheme="minorEastAsia"/>
          <w:color w:val="auto"/>
          <w:sz w:val="24"/>
          <w:highlight w:val="none"/>
        </w:rPr>
      </w:pPr>
    </w:p>
    <w:p w14:paraId="56817AD8">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62080215">
      <w:pPr>
        <w:spacing w:before="120" w:line="480" w:lineRule="auto"/>
        <w:ind w:firstLine="960" w:firstLineChars="400"/>
        <w:rPr>
          <w:rFonts w:asciiTheme="minorEastAsia" w:hAnsiTheme="minorEastAsia" w:eastAsiaTheme="minorEastAsia"/>
          <w:color w:val="auto"/>
          <w:sz w:val="24"/>
          <w:highlight w:val="none"/>
        </w:rPr>
      </w:pPr>
    </w:p>
    <w:p w14:paraId="3A7E02FE">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7751641">
      <w:pPr>
        <w:pStyle w:val="2"/>
        <w:rPr>
          <w:color w:val="auto"/>
          <w:highlight w:val="none"/>
        </w:rPr>
      </w:pPr>
    </w:p>
    <w:p w14:paraId="604E38CF">
      <w:pPr>
        <w:pStyle w:val="2"/>
        <w:rPr>
          <w:color w:val="auto"/>
          <w:highlight w:val="none"/>
        </w:rPr>
        <w:sectPr>
          <w:footerReference r:id="rId10" w:type="default"/>
          <w:pgSz w:w="11906" w:h="16838"/>
          <w:pgMar w:top="1418" w:right="1418" w:bottom="1276" w:left="1418" w:header="680" w:footer="680" w:gutter="0"/>
          <w:pgNumType w:fmt="decimal"/>
          <w:cols w:space="720" w:num="1"/>
          <w:docGrid w:type="lines" w:linePitch="312" w:charSpace="0"/>
        </w:sectPr>
      </w:pPr>
    </w:p>
    <w:p w14:paraId="7A1A11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D8D530A">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405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78E32E4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4885EB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430493F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7FD080E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4786CEF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1.1.4磋商文件（含澄清或者修改文件）；</w:t>
      </w:r>
    </w:p>
    <w:p w14:paraId="05A42F3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1735215F">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4300"/>
      <w:bookmarkStart w:id="78" w:name="_Toc21295"/>
      <w:bookmarkStart w:id="79"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1AC3905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3B872C1">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1B11ABC">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34AEC70">
      <w:pPr>
        <w:spacing w:line="360" w:lineRule="auto"/>
        <w:ind w:firstLine="437"/>
        <w:outlineLvl w:val="3"/>
        <w:rPr>
          <w:rFonts w:asciiTheme="minorEastAsia" w:hAnsiTheme="minorEastAsia" w:eastAsiaTheme="minorEastAsia"/>
          <w:b/>
          <w:bCs/>
          <w:color w:val="auto"/>
          <w:sz w:val="24"/>
          <w:highlight w:val="none"/>
          <w:lang w:val="zh-CN"/>
        </w:rPr>
      </w:pPr>
      <w:bookmarkStart w:id="80" w:name="_Toc21551"/>
      <w:bookmarkStart w:id="81" w:name="_Toc23292"/>
      <w:bookmarkStart w:id="8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1228FA7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28C288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0DAF3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7E07701A">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982E30B">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07461D6D">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B1B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22AA70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5D974B2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BE9AB11">
            <w:pPr>
              <w:ind w:firstLine="200"/>
              <w:jc w:val="center"/>
              <w:rPr>
                <w:rFonts w:asciiTheme="minorEastAsia" w:hAnsiTheme="minorEastAsia" w:eastAsiaTheme="minorEastAsia"/>
                <w:color w:val="auto"/>
                <w:sz w:val="24"/>
                <w:highlight w:val="none"/>
              </w:rPr>
            </w:pPr>
          </w:p>
        </w:tc>
      </w:tr>
      <w:tr w14:paraId="194BB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53DAF4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363EE292">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54EBD86">
            <w:pPr>
              <w:ind w:firstLine="200"/>
              <w:jc w:val="center"/>
              <w:rPr>
                <w:rFonts w:asciiTheme="minorEastAsia" w:hAnsiTheme="minorEastAsia" w:eastAsiaTheme="minorEastAsia"/>
                <w:color w:val="auto"/>
                <w:sz w:val="24"/>
                <w:highlight w:val="none"/>
              </w:rPr>
            </w:pPr>
          </w:p>
        </w:tc>
      </w:tr>
      <w:tr w14:paraId="1B8D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FD8F32F">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70A3E46">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9221FB2">
            <w:pPr>
              <w:ind w:firstLine="200"/>
              <w:jc w:val="center"/>
              <w:rPr>
                <w:rFonts w:asciiTheme="minorEastAsia" w:hAnsiTheme="minorEastAsia" w:eastAsiaTheme="minorEastAsia"/>
                <w:color w:val="auto"/>
                <w:sz w:val="24"/>
                <w:highlight w:val="none"/>
              </w:rPr>
            </w:pPr>
          </w:p>
        </w:tc>
      </w:tr>
      <w:tr w14:paraId="3842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CF8F96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1F88323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B7B4227">
            <w:pPr>
              <w:ind w:firstLine="200"/>
              <w:jc w:val="center"/>
              <w:rPr>
                <w:rFonts w:asciiTheme="minorEastAsia" w:hAnsiTheme="minorEastAsia" w:eastAsiaTheme="minorEastAsia"/>
                <w:color w:val="auto"/>
                <w:sz w:val="24"/>
                <w:highlight w:val="none"/>
              </w:rPr>
            </w:pPr>
          </w:p>
        </w:tc>
      </w:tr>
      <w:tr w14:paraId="05C35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5415967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0FCE19CE">
            <w:pPr>
              <w:ind w:firstLine="200"/>
              <w:jc w:val="center"/>
              <w:rPr>
                <w:rFonts w:asciiTheme="minorEastAsia" w:hAnsiTheme="minorEastAsia" w:eastAsiaTheme="minorEastAsia"/>
                <w:color w:val="auto"/>
                <w:sz w:val="24"/>
                <w:highlight w:val="none"/>
              </w:rPr>
            </w:pPr>
          </w:p>
        </w:tc>
      </w:tr>
    </w:tbl>
    <w:p w14:paraId="54F7CF39">
      <w:pPr>
        <w:spacing w:line="360" w:lineRule="auto"/>
        <w:ind w:firstLine="437"/>
        <w:outlineLvl w:val="3"/>
        <w:rPr>
          <w:rFonts w:asciiTheme="minorEastAsia" w:hAnsiTheme="minorEastAsia" w:eastAsiaTheme="minorEastAsia"/>
          <w:b/>
          <w:bCs/>
          <w:color w:val="auto"/>
          <w:sz w:val="24"/>
          <w:highlight w:val="none"/>
          <w:lang w:val="zh-CN"/>
        </w:rPr>
      </w:pPr>
      <w:bookmarkStart w:id="83" w:name="_Toc22618"/>
      <w:bookmarkStart w:id="84" w:name="_Toc10340"/>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687BF95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CA8B6B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FFE11E5">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19304"/>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547DF096">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4FA3B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1E368A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CE128CE">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950004F">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p>
    <w:p w14:paraId="0D6574F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09D0DB9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07CECE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2BCC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80C8827">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4C7BD5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7C66B2E7">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1A18689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A42532E">
      <w:pPr>
        <w:autoSpaceDE w:val="0"/>
        <w:autoSpaceDN w:val="0"/>
        <w:adjustRightInd w:val="0"/>
        <w:spacing w:line="560" w:lineRule="exact"/>
        <w:rPr>
          <w:rFonts w:asciiTheme="minorEastAsia" w:hAnsiTheme="minorEastAsia" w:eastAsiaTheme="minorEastAsia"/>
          <w:color w:val="auto"/>
          <w:sz w:val="24"/>
          <w:highlight w:val="none"/>
          <w:lang w:val="zh-CN"/>
        </w:rPr>
      </w:pPr>
    </w:p>
    <w:p w14:paraId="1D962169">
      <w:pPr>
        <w:autoSpaceDE w:val="0"/>
        <w:autoSpaceDN w:val="0"/>
        <w:adjustRightInd w:val="0"/>
        <w:spacing w:line="560" w:lineRule="exact"/>
        <w:rPr>
          <w:rFonts w:asciiTheme="minorEastAsia" w:hAnsiTheme="minorEastAsia" w:eastAsiaTheme="minorEastAsia"/>
          <w:color w:val="auto"/>
          <w:sz w:val="24"/>
          <w:highlight w:val="none"/>
          <w:lang w:val="zh-CN"/>
        </w:rPr>
      </w:pPr>
    </w:p>
    <w:p w14:paraId="30D8FB56">
      <w:pPr>
        <w:autoSpaceDE w:val="0"/>
        <w:autoSpaceDN w:val="0"/>
        <w:adjustRightInd w:val="0"/>
        <w:spacing w:line="560" w:lineRule="exact"/>
        <w:rPr>
          <w:rFonts w:asciiTheme="minorEastAsia" w:hAnsiTheme="minorEastAsia" w:eastAsiaTheme="minorEastAsia"/>
          <w:color w:val="auto"/>
          <w:sz w:val="24"/>
          <w:highlight w:val="none"/>
          <w:lang w:val="zh-CN"/>
        </w:rPr>
      </w:pPr>
    </w:p>
    <w:p w14:paraId="051D0B4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2D01F407">
      <w:pPr>
        <w:widowControl/>
        <w:spacing w:line="560" w:lineRule="exact"/>
        <w:jc w:val="left"/>
        <w:rPr>
          <w:rFonts w:hint="eastAsia" w:asciiTheme="minorEastAsia" w:hAnsiTheme="minorEastAsia" w:eastAsiaTheme="minorEastAsia"/>
          <w:bCs/>
          <w:color w:val="auto"/>
          <w:sz w:val="24"/>
          <w:highlight w:val="none"/>
        </w:rPr>
      </w:pPr>
    </w:p>
    <w:p w14:paraId="5611401D">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09EC3BDB">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bookmarkEnd w:id="72"/>
    <w:bookmarkEnd w:id="73"/>
    <w:p w14:paraId="1126FEE5">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3BEDF4CF">
      <w:pPr>
        <w:spacing w:line="360" w:lineRule="auto"/>
        <w:ind w:firstLine="437"/>
        <w:outlineLvl w:val="3"/>
        <w:rPr>
          <w:rFonts w:asciiTheme="minorEastAsia" w:hAnsiTheme="minorEastAsia" w:eastAsiaTheme="minorEastAsia"/>
          <w:b/>
          <w:bCs/>
          <w:color w:val="auto"/>
          <w:sz w:val="24"/>
          <w:highlight w:val="none"/>
          <w:lang w:val="zh-CN"/>
        </w:rPr>
      </w:pPr>
      <w:bookmarkStart w:id="98" w:name="_Toc16917"/>
      <w:bookmarkStart w:id="99" w:name="_Ref467379094"/>
      <w:bookmarkStart w:id="100" w:name="_Ref467379101"/>
      <w:bookmarkStart w:id="101" w:name="_Ref467378404"/>
      <w:bookmarkStart w:id="102" w:name="_Toc279701240"/>
      <w:bookmarkStart w:id="103" w:name="_Toc487900349"/>
      <w:bookmarkStart w:id="104" w:name="_Ref467379225"/>
      <w:bookmarkStart w:id="105" w:name="_Ref467379214"/>
      <w:bookmarkStart w:id="106" w:name="_Toc28763"/>
      <w:bookmarkStart w:id="107" w:name="_Toc259093669"/>
      <w:bookmarkStart w:id="108" w:name="_Ref467379195"/>
      <w:bookmarkStart w:id="109" w:name="_Ref467379205"/>
      <w:bookmarkStart w:id="110" w:name="_Ref467378463"/>
      <w:bookmarkStart w:id="111" w:name="_Toc19614"/>
      <w:bookmarkStart w:id="112" w:name="_Ref467379109"/>
      <w:bookmarkStart w:id="113" w:name="_Ref467378499"/>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5C59546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7EB6CD9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4A442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00E5291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40199728">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41E82936">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w:t>
      </w:r>
      <w:r>
        <w:rPr>
          <w:rFonts w:hint="eastAsia" w:asciiTheme="minorEastAsia" w:hAnsiTheme="minorEastAsia" w:eastAsiaTheme="minorEastAsia"/>
          <w:color w:val="auto"/>
          <w:sz w:val="24"/>
          <w:highlight w:val="none"/>
        </w:rPr>
        <w:t>提供服务</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04A1A080">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w:t>
      </w:r>
      <w:bookmarkEnd w:id="116"/>
      <w:r>
        <w:rPr>
          <w:rFonts w:hint="eastAsia" w:asciiTheme="minorEastAsia" w:hAnsiTheme="minorEastAsia" w:eastAsiaTheme="minorEastAsia"/>
          <w:color w:val="auto"/>
          <w:sz w:val="24"/>
          <w:highlight w:val="none"/>
        </w:rPr>
        <w:t>合同约定提供服务的地点。</w:t>
      </w:r>
    </w:p>
    <w:p w14:paraId="0AB9C1F5">
      <w:pPr>
        <w:spacing w:line="360" w:lineRule="auto"/>
        <w:ind w:firstLine="437"/>
        <w:outlineLvl w:val="3"/>
        <w:rPr>
          <w:rFonts w:asciiTheme="minorEastAsia" w:hAnsiTheme="minorEastAsia" w:eastAsiaTheme="minorEastAsia"/>
          <w:b/>
          <w:bCs/>
          <w:color w:val="auto"/>
          <w:sz w:val="24"/>
          <w:highlight w:val="none"/>
          <w:lang w:val="zh-CN"/>
        </w:rPr>
      </w:pPr>
      <w:bookmarkStart w:id="117" w:name="_Toc32504"/>
      <w:bookmarkStart w:id="118" w:name="_Toc487900350"/>
      <w:bookmarkStart w:id="119" w:name="_Toc13336"/>
      <w:bookmarkStart w:id="120" w:name="_Toc259093670"/>
      <w:bookmarkStart w:id="121" w:name="_Toc27635"/>
      <w:bookmarkStart w:id="122" w:name="_Toc27970124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14:paraId="236203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服务</w:t>
      </w:r>
      <w:r>
        <w:rPr>
          <w:rFonts w:asciiTheme="minorEastAsia" w:hAnsiTheme="minorEastAsia" w:eastAsiaTheme="minorEastAsia"/>
          <w:color w:val="auto"/>
          <w:sz w:val="24"/>
          <w:highlight w:val="none"/>
        </w:rPr>
        <w:t>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5F05375C">
      <w:pPr>
        <w:spacing w:line="360" w:lineRule="auto"/>
        <w:ind w:firstLine="437"/>
        <w:outlineLvl w:val="3"/>
        <w:rPr>
          <w:rFonts w:asciiTheme="minorEastAsia" w:hAnsiTheme="minorEastAsia" w:eastAsiaTheme="minorEastAsia"/>
          <w:b/>
          <w:bCs/>
          <w:color w:val="auto"/>
          <w:sz w:val="24"/>
          <w:highlight w:val="none"/>
          <w:lang w:val="zh-CN"/>
        </w:rPr>
      </w:pPr>
      <w:bookmarkStart w:id="123" w:name="_Toc259093671"/>
      <w:bookmarkStart w:id="124" w:name="_Toc31634"/>
      <w:bookmarkStart w:id="125" w:name="_Toc487900351"/>
      <w:bookmarkStart w:id="126" w:name="_Toc279701242"/>
      <w:bookmarkStart w:id="127" w:name="_Toc9829"/>
      <w:bookmarkStart w:id="128" w:name="_Toc27853"/>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14:paraId="6CD94B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w:t>
      </w:r>
      <w:r>
        <w:rPr>
          <w:rFonts w:hint="eastAsia" w:asciiTheme="minorEastAsia" w:hAnsiTheme="minorEastAsia" w:eastAsiaTheme="minorEastAsia"/>
          <w:color w:val="auto"/>
          <w:sz w:val="24"/>
          <w:highlight w:val="none"/>
        </w:rPr>
        <w:t>其提供的服务</w:t>
      </w:r>
      <w:r>
        <w:rPr>
          <w:rFonts w:asciiTheme="minorEastAsia" w:hAnsiTheme="minorEastAsia" w:eastAsiaTheme="minorEastAsia"/>
          <w:color w:val="auto"/>
          <w:sz w:val="24"/>
          <w:highlight w:val="none"/>
        </w:rPr>
        <w:t>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77D8E25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2AE927E">
      <w:pPr>
        <w:spacing w:line="360" w:lineRule="auto"/>
        <w:ind w:firstLine="437"/>
        <w:outlineLvl w:val="3"/>
        <w:rPr>
          <w:rFonts w:asciiTheme="minorEastAsia" w:hAnsiTheme="minorEastAsia" w:eastAsiaTheme="minorEastAsia"/>
          <w:b/>
          <w:bCs/>
          <w:color w:val="auto"/>
          <w:sz w:val="24"/>
          <w:highlight w:val="none"/>
          <w:lang w:val="zh-CN"/>
        </w:rPr>
      </w:pPr>
      <w:bookmarkStart w:id="129" w:name="_Toc259093674"/>
      <w:bookmarkStart w:id="130" w:name="_Ref467378591"/>
      <w:bookmarkStart w:id="131" w:name="_Toc279701245"/>
      <w:bookmarkStart w:id="132" w:name="_Ref467379527"/>
      <w:bookmarkStart w:id="133" w:name="_Ref467379536"/>
      <w:bookmarkStart w:id="134" w:name="_Toc487900354"/>
      <w:bookmarkStart w:id="135" w:name="_Ref467379542"/>
      <w:bookmarkStart w:id="136" w:name="_Ref467378541"/>
      <w:bookmarkStart w:id="137" w:name="_Toc30272"/>
      <w:bookmarkStart w:id="138" w:name="_Toc26182"/>
      <w:bookmarkStart w:id="139" w:name="_Toc19074"/>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14:paraId="44C96B91">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Toc487900357"/>
      <w:bookmarkStart w:id="143" w:name="_Toc279701247"/>
      <w:bookmarkStart w:id="144" w:name="_Ref467379793"/>
      <w:bookmarkStart w:id="145" w:name="_Ref467379807"/>
      <w:bookmarkStart w:id="146" w:name="_Toc259093676"/>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0E43E9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14:paraId="63363B76">
      <w:pPr>
        <w:spacing w:line="360" w:lineRule="auto"/>
        <w:ind w:firstLine="437"/>
        <w:outlineLvl w:val="3"/>
        <w:rPr>
          <w:rFonts w:asciiTheme="minorEastAsia" w:hAnsiTheme="minorEastAsia" w:eastAsiaTheme="minorEastAsia"/>
          <w:b/>
          <w:bCs/>
          <w:color w:val="auto"/>
          <w:sz w:val="24"/>
          <w:highlight w:val="none"/>
          <w:lang w:val="zh-CN"/>
        </w:rPr>
      </w:pPr>
      <w:bookmarkStart w:id="148" w:name="_Toc7836"/>
      <w:bookmarkStart w:id="149" w:name="_Toc28451"/>
      <w:bookmarkStart w:id="150"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14:paraId="29B3097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D4BEAAC">
      <w:pPr>
        <w:spacing w:line="360" w:lineRule="auto"/>
        <w:ind w:firstLine="437"/>
        <w:outlineLvl w:val="3"/>
        <w:rPr>
          <w:rFonts w:asciiTheme="minorEastAsia" w:hAnsiTheme="minorEastAsia" w:eastAsiaTheme="minorEastAsia"/>
          <w:b/>
          <w:bCs/>
          <w:color w:val="auto"/>
          <w:sz w:val="24"/>
          <w:highlight w:val="none"/>
          <w:lang w:val="zh-CN"/>
        </w:rPr>
      </w:pPr>
      <w:bookmarkStart w:id="151" w:name="_Toc487900358"/>
      <w:bookmarkStart w:id="152" w:name="_Toc259093677"/>
      <w:bookmarkStart w:id="153" w:name="_Toc279701248"/>
      <w:bookmarkStart w:id="154" w:name="_Ref467379923"/>
      <w:bookmarkStart w:id="155" w:name="_Ref467379852"/>
      <w:bookmarkStart w:id="156" w:name="_Ref467379863"/>
      <w:bookmarkStart w:id="157" w:name="_Toc3225"/>
      <w:bookmarkStart w:id="158" w:name="_Toc16110"/>
      <w:bookmarkStart w:id="159"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14:paraId="79350EC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1A4D34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6B7DD9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3C3B8C0A">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14:paraId="0096A0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15867D3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20782D4F">
      <w:pPr>
        <w:spacing w:line="360" w:lineRule="auto"/>
        <w:ind w:firstLine="437"/>
        <w:outlineLvl w:val="3"/>
        <w:rPr>
          <w:rFonts w:asciiTheme="minorEastAsia" w:hAnsiTheme="minorEastAsia" w:eastAsiaTheme="minorEastAsia"/>
          <w:b/>
          <w:bCs/>
          <w:color w:val="auto"/>
          <w:sz w:val="24"/>
          <w:highlight w:val="none"/>
          <w:lang w:val="zh-CN"/>
        </w:rPr>
      </w:pPr>
      <w:bookmarkStart w:id="161" w:name="_Toc487900362"/>
      <w:bookmarkStart w:id="162" w:name="_Toc279701252"/>
      <w:bookmarkStart w:id="163" w:name="_Toc259093681"/>
      <w:bookmarkStart w:id="164" w:name="_Toc14055"/>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14:paraId="49A87CF4">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59093683"/>
      <w:bookmarkStart w:id="167" w:name="_Toc279701254"/>
      <w:bookmarkStart w:id="168" w:name="_Toc487900364"/>
      <w:bookmarkStart w:id="169" w:name="_Ref467378121"/>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3F51EDEC">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14:paraId="161D787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4002EE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259093688"/>
      <w:bookmarkStart w:id="172" w:name="_Toc487900369"/>
    </w:p>
    <w:p w14:paraId="47BE7F41">
      <w:pPr>
        <w:spacing w:line="360" w:lineRule="auto"/>
        <w:ind w:firstLine="437"/>
        <w:outlineLvl w:val="3"/>
        <w:rPr>
          <w:rFonts w:asciiTheme="minorEastAsia" w:hAnsiTheme="minorEastAsia" w:eastAsiaTheme="minorEastAsia"/>
          <w:b/>
          <w:bCs/>
          <w:color w:val="auto"/>
          <w:sz w:val="24"/>
          <w:highlight w:val="none"/>
          <w:lang w:val="zh-CN"/>
        </w:rPr>
      </w:pPr>
      <w:bookmarkStart w:id="173" w:name="_Toc22955"/>
      <w:bookmarkStart w:id="174" w:name="_Toc10366"/>
      <w:bookmarkStart w:id="175" w:name="_Toc1523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14:paraId="0BE1448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760D626">
      <w:pPr>
        <w:spacing w:line="360" w:lineRule="auto"/>
        <w:ind w:firstLine="437"/>
        <w:outlineLvl w:val="3"/>
        <w:rPr>
          <w:rFonts w:asciiTheme="minorEastAsia" w:hAnsiTheme="minorEastAsia" w:eastAsiaTheme="minorEastAsia"/>
          <w:b/>
          <w:bCs/>
          <w:color w:val="auto"/>
          <w:sz w:val="24"/>
          <w:highlight w:val="none"/>
          <w:lang w:val="zh-CN"/>
        </w:rPr>
      </w:pPr>
      <w:bookmarkStart w:id="176" w:name="_Toc14066"/>
      <w:bookmarkStart w:id="177" w:name="_Toc13566"/>
      <w:bookmarkStart w:id="178" w:name="_Toc16508"/>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14:paraId="2061D3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4BB15FD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2E75EE2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19793DD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4A11C99D">
      <w:pPr>
        <w:spacing w:line="360" w:lineRule="auto"/>
        <w:ind w:firstLine="437"/>
        <w:outlineLvl w:val="3"/>
        <w:rPr>
          <w:rFonts w:asciiTheme="minorEastAsia" w:hAnsiTheme="minorEastAsia" w:eastAsiaTheme="minorEastAsia"/>
          <w:b/>
          <w:bCs/>
          <w:color w:val="auto"/>
          <w:sz w:val="24"/>
          <w:highlight w:val="none"/>
          <w:lang w:val="zh-CN"/>
        </w:rPr>
      </w:pPr>
      <w:bookmarkStart w:id="179" w:name="_Toc30676"/>
      <w:bookmarkStart w:id="180" w:name="_Toc487900365"/>
      <w:bookmarkStart w:id="181" w:name="_Toc6969"/>
      <w:bookmarkStart w:id="182" w:name="_Toc689"/>
      <w:bookmarkStart w:id="183" w:name="_Toc279701255"/>
      <w:bookmarkStart w:id="184" w:name="_Toc25909368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14:paraId="4C591B0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6D96A3FA">
      <w:pPr>
        <w:spacing w:line="360" w:lineRule="auto"/>
        <w:ind w:firstLine="437"/>
        <w:outlineLvl w:val="3"/>
        <w:rPr>
          <w:rFonts w:asciiTheme="minorEastAsia" w:hAnsiTheme="minorEastAsia" w:eastAsiaTheme="minorEastAsia"/>
          <w:b/>
          <w:bCs/>
          <w:color w:val="auto"/>
          <w:sz w:val="24"/>
          <w:highlight w:val="none"/>
          <w:lang w:val="zh-CN"/>
        </w:rPr>
      </w:pPr>
      <w:bookmarkStart w:id="185" w:name="_Toc487900368"/>
      <w:bookmarkStart w:id="186" w:name="_Toc259093687"/>
      <w:bookmarkStart w:id="187" w:name="_Toc7102"/>
      <w:bookmarkStart w:id="188" w:name="_Toc279701258"/>
      <w:bookmarkStart w:id="189" w:name="_Toc8298"/>
      <w:bookmarkStart w:id="190" w:name="_Toc16959"/>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14:paraId="51E0E4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E7D05A7">
      <w:pPr>
        <w:spacing w:line="360" w:lineRule="auto"/>
        <w:ind w:firstLine="437"/>
        <w:outlineLvl w:val="3"/>
        <w:rPr>
          <w:rFonts w:asciiTheme="minorEastAsia" w:hAnsiTheme="minorEastAsia" w:eastAsiaTheme="minorEastAsia"/>
          <w:b/>
          <w:color w:val="auto"/>
          <w:sz w:val="24"/>
          <w:highlight w:val="none"/>
        </w:rPr>
      </w:pPr>
      <w:bookmarkStart w:id="191" w:name="_Toc15387"/>
      <w:bookmarkStart w:id="192" w:name="_Toc29333"/>
      <w:bookmarkStart w:id="193" w:name="_Toc6134"/>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14:paraId="6E894B9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371B3FF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266BB8E6">
      <w:pPr>
        <w:spacing w:line="360" w:lineRule="auto"/>
        <w:ind w:firstLine="437"/>
        <w:outlineLvl w:val="3"/>
        <w:rPr>
          <w:rFonts w:asciiTheme="minorEastAsia" w:hAnsiTheme="minorEastAsia" w:eastAsiaTheme="minorEastAsia"/>
          <w:b/>
          <w:bCs/>
          <w:color w:val="auto"/>
          <w:sz w:val="24"/>
          <w:highlight w:val="none"/>
          <w:lang w:val="zh-CN"/>
        </w:rPr>
      </w:pPr>
      <w:bookmarkStart w:id="194" w:name="_Toc1125"/>
      <w:bookmarkStart w:id="195" w:name="_Toc6596"/>
      <w:bookmarkStart w:id="196" w:name="_Toc14563"/>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14:paraId="179072B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3B55ECA8">
      <w:pPr>
        <w:spacing w:line="360" w:lineRule="auto"/>
        <w:ind w:firstLine="435"/>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向社会公众提供的公共服务项目，验收时应当邀请服务对象参与并出具意见，验收结果应当向社会公告</w:t>
      </w:r>
      <w:r>
        <w:rPr>
          <w:rFonts w:hint="eastAsia" w:asciiTheme="minorEastAsia" w:hAnsiTheme="minorEastAsia" w:eastAsiaTheme="minorEastAsia"/>
          <w:color w:val="auto"/>
          <w:sz w:val="24"/>
          <w:highlight w:val="none"/>
          <w:lang w:eastAsia="zh-CN"/>
        </w:rPr>
        <w:t>。</w:t>
      </w:r>
    </w:p>
    <w:p w14:paraId="3D750A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14:paraId="4521779B">
      <w:pPr>
        <w:spacing w:line="360" w:lineRule="auto"/>
        <w:ind w:firstLine="437"/>
        <w:outlineLvl w:val="3"/>
        <w:rPr>
          <w:rFonts w:asciiTheme="minorEastAsia" w:hAnsiTheme="minorEastAsia" w:eastAsiaTheme="minorEastAsia"/>
          <w:b/>
          <w:color w:val="auto"/>
          <w:sz w:val="24"/>
          <w:highlight w:val="none"/>
        </w:rPr>
      </w:pPr>
      <w:bookmarkStart w:id="197" w:name="_Toc18540"/>
      <w:bookmarkStart w:id="198" w:name="_Toc259093691"/>
      <w:bookmarkStart w:id="199" w:name="_Toc487900372"/>
      <w:bookmarkStart w:id="200" w:name="_Toc30599"/>
      <w:bookmarkStart w:id="201" w:name="_Toc279701262"/>
      <w:bookmarkStart w:id="202" w:name="_Toc435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14:paraId="63B55BE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0F74976A">
      <w:pPr>
        <w:spacing w:line="360" w:lineRule="auto"/>
        <w:ind w:firstLine="437"/>
        <w:outlineLvl w:val="3"/>
        <w:rPr>
          <w:rFonts w:asciiTheme="minorEastAsia" w:hAnsiTheme="minorEastAsia" w:eastAsiaTheme="minorEastAsia"/>
          <w:b/>
          <w:bCs/>
          <w:color w:val="auto"/>
          <w:sz w:val="24"/>
          <w:highlight w:val="none"/>
        </w:rPr>
      </w:pPr>
      <w:bookmarkStart w:id="203" w:name="_Toc259093692"/>
      <w:bookmarkStart w:id="204" w:name="_Toc10330"/>
      <w:bookmarkStart w:id="205" w:name="_Toc18567"/>
      <w:bookmarkStart w:id="206" w:name="_Toc487900373"/>
      <w:bookmarkStart w:id="207" w:name="_Toc279701263"/>
      <w:bookmarkStart w:id="208" w:name="_Toc12773"/>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14:paraId="08B9E34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67D743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2F938656">
      <w:pPr>
        <w:spacing w:line="360" w:lineRule="auto"/>
        <w:ind w:firstLine="437"/>
        <w:outlineLvl w:val="3"/>
        <w:rPr>
          <w:rFonts w:asciiTheme="minorEastAsia" w:hAnsiTheme="minorEastAsia" w:eastAsiaTheme="minorEastAsia"/>
          <w:b/>
          <w:color w:val="auto"/>
          <w:sz w:val="24"/>
          <w:highlight w:val="none"/>
        </w:rPr>
      </w:pPr>
      <w:bookmarkStart w:id="209" w:name="_Toc12004"/>
      <w:bookmarkStart w:id="210" w:name="_Toc279701264"/>
      <w:bookmarkStart w:id="211" w:name="_Toc3148"/>
      <w:bookmarkStart w:id="212" w:name="_Toc259093693"/>
      <w:bookmarkStart w:id="213" w:name="_Toc16673"/>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14:paraId="4BBC6D3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1F40EAC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08980BB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14:paraId="0543CCA6">
      <w:pPr>
        <w:spacing w:line="360" w:lineRule="auto"/>
        <w:ind w:firstLine="437"/>
        <w:outlineLvl w:val="3"/>
        <w:rPr>
          <w:rFonts w:asciiTheme="minorEastAsia" w:hAnsiTheme="minorEastAsia" w:eastAsiaTheme="minorEastAsia"/>
          <w:b/>
          <w:color w:val="auto"/>
          <w:sz w:val="24"/>
          <w:highlight w:val="none"/>
        </w:rPr>
      </w:pPr>
      <w:bookmarkStart w:id="215" w:name="_Toc6885"/>
      <w:bookmarkStart w:id="216" w:name="_Toc19890"/>
      <w:bookmarkStart w:id="217" w:name="_Toc1400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14:paraId="6596720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0607090A">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bookmarkStart w:id="218" w:name="_Toc331685784"/>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bookmarkEnd w:id="218"/>
    </w:p>
    <w:p w14:paraId="29BBA8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40"/>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4F112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2DF67055">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4572834E">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7145D1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62544626">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5</w:t>
            </w:r>
          </w:p>
        </w:tc>
        <w:tc>
          <w:tcPr>
            <w:tcW w:w="8259" w:type="dxa"/>
            <w:vAlign w:val="center"/>
          </w:tcPr>
          <w:p w14:paraId="588382B9">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default" w:asciiTheme="minorEastAsia" w:hAnsiTheme="minorEastAsia" w:eastAsiaTheme="minorEastAsia"/>
                <w:b/>
                <w:bCs/>
                <w:color w:val="auto"/>
                <w:sz w:val="24"/>
                <w:highlight w:val="none"/>
                <w:lang w:val="en-US"/>
              </w:rPr>
              <w:t xml:space="preserve"> </w:t>
            </w:r>
            <w:r>
              <w:rPr>
                <w:rFonts w:hint="eastAsia" w:asciiTheme="minorEastAsia" w:hAnsiTheme="minorEastAsia" w:eastAsiaTheme="minorEastAsia"/>
                <w:b/>
                <w:bCs/>
                <w:color w:val="auto"/>
                <w:sz w:val="24"/>
                <w:highlight w:val="none"/>
                <w:lang w:val="en-US" w:eastAsia="zh-CN"/>
              </w:rPr>
              <w:t>验收合格后一次性支付</w:t>
            </w:r>
          </w:p>
        </w:tc>
      </w:tr>
      <w:tr w14:paraId="04AD39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01FF95A1">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w:t>
            </w:r>
            <w:r>
              <w:rPr>
                <w:rFonts w:hint="eastAsia" w:asciiTheme="minorEastAsia" w:hAnsiTheme="minorEastAsia" w:eastAsiaTheme="minorEastAsia"/>
                <w:color w:val="auto"/>
                <w:sz w:val="24"/>
                <w:highlight w:val="none"/>
                <w:lang w:val="en-US" w:eastAsia="zh-CN"/>
              </w:rPr>
              <w:t>5</w:t>
            </w:r>
          </w:p>
        </w:tc>
        <w:tc>
          <w:tcPr>
            <w:tcW w:w="8259" w:type="dxa"/>
            <w:vAlign w:val="center"/>
          </w:tcPr>
          <w:p w14:paraId="5D7E9264">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bCs/>
                <w:color w:val="auto"/>
                <w:sz w:val="24"/>
                <w:highlight w:val="none"/>
                <w:lang w:val="en-US" w:eastAsia="zh-CN"/>
              </w:rPr>
              <w:t>采购人验收</w:t>
            </w:r>
          </w:p>
        </w:tc>
      </w:tr>
      <w:tr w14:paraId="19F236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36A33EB">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18</w:t>
            </w:r>
          </w:p>
        </w:tc>
        <w:tc>
          <w:tcPr>
            <w:tcW w:w="8259" w:type="dxa"/>
            <w:vAlign w:val="center"/>
          </w:tcPr>
          <w:p w14:paraId="5B320AA2">
            <w:pPr>
              <w:spacing w:line="560" w:lineRule="exact"/>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14:paraId="56F47D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45F9C1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00203154">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58F07C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6209C14F">
            <w:pPr>
              <w:spacing w:line="560" w:lineRule="exact"/>
              <w:rPr>
                <w:rFonts w:asciiTheme="minorEastAsia" w:hAnsiTheme="minorEastAsia" w:eastAsiaTheme="minorEastAsia"/>
                <w:color w:val="auto"/>
                <w:sz w:val="24"/>
                <w:highlight w:val="none"/>
              </w:rPr>
            </w:pPr>
          </w:p>
        </w:tc>
        <w:tc>
          <w:tcPr>
            <w:tcW w:w="8259" w:type="dxa"/>
            <w:vAlign w:val="center"/>
          </w:tcPr>
          <w:p w14:paraId="6B26AADA">
            <w:pPr>
              <w:spacing w:line="560" w:lineRule="exact"/>
              <w:rPr>
                <w:rFonts w:asciiTheme="minorEastAsia" w:hAnsiTheme="minorEastAsia" w:eastAsiaTheme="minorEastAsia"/>
                <w:color w:val="auto"/>
                <w:sz w:val="24"/>
                <w:highlight w:val="none"/>
                <w:u w:val="single"/>
              </w:rPr>
            </w:pPr>
          </w:p>
        </w:tc>
      </w:tr>
      <w:tr w14:paraId="7360AF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72C42806">
            <w:pPr>
              <w:spacing w:line="560" w:lineRule="exact"/>
              <w:rPr>
                <w:rFonts w:asciiTheme="minorEastAsia" w:hAnsiTheme="minorEastAsia" w:eastAsiaTheme="minorEastAsia"/>
                <w:color w:val="auto"/>
                <w:sz w:val="24"/>
                <w:highlight w:val="none"/>
              </w:rPr>
            </w:pPr>
          </w:p>
        </w:tc>
        <w:tc>
          <w:tcPr>
            <w:tcW w:w="8259" w:type="dxa"/>
            <w:vAlign w:val="center"/>
          </w:tcPr>
          <w:p w14:paraId="08DB0066">
            <w:pPr>
              <w:spacing w:line="560" w:lineRule="exact"/>
              <w:rPr>
                <w:rFonts w:asciiTheme="minorEastAsia" w:hAnsiTheme="minorEastAsia" w:eastAsiaTheme="minorEastAsia"/>
                <w:color w:val="auto"/>
                <w:sz w:val="24"/>
                <w:highlight w:val="none"/>
              </w:rPr>
            </w:pPr>
          </w:p>
        </w:tc>
      </w:tr>
      <w:tr w14:paraId="568C0D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6DEBD35">
            <w:pPr>
              <w:spacing w:line="560" w:lineRule="exact"/>
              <w:rPr>
                <w:rFonts w:asciiTheme="minorEastAsia" w:hAnsiTheme="minorEastAsia" w:eastAsiaTheme="minorEastAsia"/>
                <w:color w:val="auto"/>
                <w:sz w:val="24"/>
                <w:highlight w:val="none"/>
              </w:rPr>
            </w:pPr>
          </w:p>
        </w:tc>
        <w:tc>
          <w:tcPr>
            <w:tcW w:w="8259" w:type="dxa"/>
            <w:vAlign w:val="center"/>
          </w:tcPr>
          <w:p w14:paraId="5D68C3A1">
            <w:pPr>
              <w:spacing w:line="560" w:lineRule="exact"/>
              <w:rPr>
                <w:rFonts w:asciiTheme="minorEastAsia" w:hAnsiTheme="minorEastAsia" w:eastAsiaTheme="minorEastAsia"/>
                <w:color w:val="auto"/>
                <w:sz w:val="24"/>
                <w:highlight w:val="none"/>
                <w:u w:val="single"/>
              </w:rPr>
            </w:pPr>
          </w:p>
        </w:tc>
      </w:tr>
      <w:tr w14:paraId="106A60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581A815E">
            <w:pPr>
              <w:spacing w:line="560" w:lineRule="exact"/>
              <w:rPr>
                <w:rFonts w:asciiTheme="minorEastAsia" w:hAnsiTheme="minorEastAsia" w:eastAsiaTheme="minorEastAsia"/>
                <w:color w:val="auto"/>
                <w:sz w:val="24"/>
                <w:highlight w:val="none"/>
              </w:rPr>
            </w:pPr>
          </w:p>
        </w:tc>
        <w:tc>
          <w:tcPr>
            <w:tcW w:w="8259" w:type="dxa"/>
            <w:vAlign w:val="center"/>
          </w:tcPr>
          <w:p w14:paraId="5D6CF29B">
            <w:pPr>
              <w:spacing w:line="560" w:lineRule="exact"/>
              <w:rPr>
                <w:rFonts w:asciiTheme="minorEastAsia" w:hAnsiTheme="minorEastAsia" w:eastAsiaTheme="minorEastAsia"/>
                <w:color w:val="auto"/>
                <w:sz w:val="24"/>
                <w:highlight w:val="none"/>
              </w:rPr>
            </w:pPr>
          </w:p>
        </w:tc>
      </w:tr>
      <w:tr w14:paraId="168DC1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7540E323">
            <w:pPr>
              <w:spacing w:line="560" w:lineRule="exact"/>
              <w:rPr>
                <w:rFonts w:asciiTheme="minorEastAsia" w:hAnsiTheme="minorEastAsia" w:eastAsiaTheme="minorEastAsia"/>
                <w:color w:val="auto"/>
                <w:sz w:val="24"/>
                <w:highlight w:val="none"/>
              </w:rPr>
            </w:pPr>
          </w:p>
        </w:tc>
        <w:tc>
          <w:tcPr>
            <w:tcW w:w="8259" w:type="dxa"/>
            <w:vAlign w:val="center"/>
          </w:tcPr>
          <w:p w14:paraId="758AFA8C">
            <w:pPr>
              <w:spacing w:line="560" w:lineRule="exact"/>
              <w:rPr>
                <w:rFonts w:asciiTheme="minorEastAsia" w:hAnsiTheme="minorEastAsia" w:eastAsiaTheme="minorEastAsia"/>
                <w:color w:val="auto"/>
                <w:sz w:val="24"/>
                <w:highlight w:val="none"/>
              </w:rPr>
            </w:pPr>
          </w:p>
        </w:tc>
      </w:tr>
      <w:tr w14:paraId="1FD92C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79ABB97B">
            <w:pPr>
              <w:spacing w:line="560" w:lineRule="exact"/>
              <w:rPr>
                <w:rFonts w:asciiTheme="minorEastAsia" w:hAnsiTheme="minorEastAsia" w:eastAsiaTheme="minorEastAsia"/>
                <w:color w:val="auto"/>
                <w:sz w:val="24"/>
                <w:highlight w:val="none"/>
              </w:rPr>
            </w:pPr>
          </w:p>
        </w:tc>
        <w:tc>
          <w:tcPr>
            <w:tcW w:w="8259" w:type="dxa"/>
            <w:vAlign w:val="center"/>
          </w:tcPr>
          <w:p w14:paraId="1C2A5154">
            <w:pPr>
              <w:spacing w:line="560" w:lineRule="exact"/>
              <w:rPr>
                <w:rFonts w:asciiTheme="minorEastAsia" w:hAnsiTheme="minorEastAsia" w:eastAsiaTheme="minorEastAsia"/>
                <w:color w:val="auto"/>
                <w:sz w:val="24"/>
                <w:highlight w:val="none"/>
              </w:rPr>
            </w:pPr>
          </w:p>
        </w:tc>
      </w:tr>
      <w:tr w14:paraId="794FFB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58C5E213">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418A97AA">
            <w:pPr>
              <w:spacing w:line="560" w:lineRule="exact"/>
              <w:rPr>
                <w:rFonts w:asciiTheme="minorEastAsia" w:hAnsiTheme="minorEastAsia" w:eastAsiaTheme="minorEastAsia"/>
                <w:color w:val="auto"/>
                <w:sz w:val="24"/>
                <w:highlight w:val="none"/>
              </w:rPr>
            </w:pPr>
          </w:p>
        </w:tc>
      </w:tr>
      <w:tr w14:paraId="6F24E3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5C1B5DF6">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67BB65BC">
            <w:pPr>
              <w:spacing w:line="560" w:lineRule="exact"/>
              <w:rPr>
                <w:rFonts w:asciiTheme="minorEastAsia" w:hAnsiTheme="minorEastAsia" w:eastAsiaTheme="minorEastAsia"/>
                <w:color w:val="auto"/>
                <w:sz w:val="24"/>
                <w:highlight w:val="none"/>
              </w:rPr>
            </w:pPr>
          </w:p>
        </w:tc>
      </w:tr>
      <w:tr w14:paraId="0D1BB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5226458D">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711A7457">
            <w:pPr>
              <w:spacing w:line="560" w:lineRule="exact"/>
              <w:rPr>
                <w:rFonts w:asciiTheme="minorEastAsia" w:hAnsiTheme="minorEastAsia" w:eastAsiaTheme="minorEastAsia"/>
                <w:color w:val="auto"/>
                <w:sz w:val="24"/>
                <w:highlight w:val="none"/>
              </w:rPr>
            </w:pPr>
          </w:p>
        </w:tc>
      </w:tr>
    </w:tbl>
    <w:p w14:paraId="4CFBA35A">
      <w:pPr>
        <w:rPr>
          <w:color w:val="auto"/>
          <w:highlight w:val="none"/>
        </w:rPr>
      </w:pPr>
    </w:p>
    <w:p w14:paraId="24B2E3F7">
      <w:pPr>
        <w:rPr>
          <w:rFonts w:ascii="宋体" w:hAnsi="宋体" w:cs="宋体"/>
          <w:color w:val="auto"/>
          <w:szCs w:val="21"/>
          <w:highlight w:val="none"/>
        </w:rPr>
      </w:pPr>
    </w:p>
    <w:p w14:paraId="7FE7BB5E">
      <w:pPr>
        <w:rPr>
          <w:rFonts w:ascii="宋体" w:hAnsi="宋体" w:cs="宋体"/>
          <w:color w:val="auto"/>
          <w:szCs w:val="21"/>
          <w:highlight w:val="none"/>
        </w:rPr>
      </w:pPr>
    </w:p>
    <w:p w14:paraId="444F9703">
      <w:pPr>
        <w:rPr>
          <w:rFonts w:ascii="宋体" w:hAnsi="宋体" w:cs="宋体"/>
          <w:color w:val="auto"/>
          <w:szCs w:val="21"/>
          <w:highlight w:val="none"/>
        </w:rPr>
      </w:pPr>
    </w:p>
    <w:p w14:paraId="798EE346">
      <w:pPr>
        <w:rPr>
          <w:rFonts w:ascii="宋体" w:hAnsi="宋体" w:cs="宋体"/>
          <w:color w:val="auto"/>
          <w:szCs w:val="21"/>
          <w:highlight w:val="none"/>
        </w:rPr>
      </w:pPr>
    </w:p>
    <w:p w14:paraId="7B35E74A">
      <w:pPr>
        <w:rPr>
          <w:rFonts w:ascii="宋体" w:hAnsi="宋体" w:cs="宋体"/>
          <w:color w:val="auto"/>
          <w:szCs w:val="21"/>
          <w:highlight w:val="none"/>
        </w:rPr>
      </w:pPr>
    </w:p>
    <w:p w14:paraId="62509A84">
      <w:pPr>
        <w:rPr>
          <w:rFonts w:ascii="宋体" w:hAnsi="宋体" w:cs="宋体"/>
          <w:color w:val="auto"/>
          <w:szCs w:val="21"/>
          <w:highlight w:val="none"/>
        </w:rPr>
      </w:pPr>
    </w:p>
    <w:p w14:paraId="5E593C5E">
      <w:pPr>
        <w:rPr>
          <w:rFonts w:ascii="宋体" w:hAnsi="宋体" w:cs="宋体"/>
          <w:color w:val="auto"/>
          <w:szCs w:val="21"/>
          <w:highlight w:val="none"/>
        </w:rPr>
      </w:pPr>
    </w:p>
    <w:p w14:paraId="4BA55DB5">
      <w:pPr>
        <w:rPr>
          <w:rFonts w:ascii="宋体" w:hAnsi="宋体" w:cs="宋体"/>
          <w:color w:val="auto"/>
          <w:szCs w:val="21"/>
          <w:highlight w:val="none"/>
        </w:rPr>
      </w:pPr>
    </w:p>
    <w:p w14:paraId="70E61D96">
      <w:pPr>
        <w:rPr>
          <w:rFonts w:ascii="宋体" w:hAnsi="宋体" w:cs="宋体"/>
          <w:color w:val="auto"/>
          <w:szCs w:val="21"/>
          <w:highlight w:val="none"/>
        </w:rPr>
      </w:pPr>
    </w:p>
    <w:p w14:paraId="0D35C206">
      <w:pPr>
        <w:rPr>
          <w:rFonts w:ascii="宋体" w:hAnsi="宋体" w:cs="宋体"/>
          <w:color w:val="auto"/>
          <w:szCs w:val="21"/>
          <w:highlight w:val="none"/>
        </w:rPr>
      </w:pPr>
    </w:p>
    <w:p w14:paraId="234445EF">
      <w:pPr>
        <w:tabs>
          <w:tab w:val="left" w:pos="3640"/>
        </w:tabs>
        <w:autoSpaceDE w:val="0"/>
        <w:autoSpaceDN w:val="0"/>
        <w:spacing w:line="480" w:lineRule="auto"/>
        <w:ind w:firstLine="420" w:firstLineChars="200"/>
        <w:rPr>
          <w:rFonts w:ascii="宋体" w:cs="宋体"/>
          <w:color w:val="auto"/>
          <w:highlight w:val="none"/>
        </w:rPr>
      </w:pPr>
      <w:r>
        <w:rPr>
          <w:rFonts w:ascii="宋体" w:cs="宋体"/>
          <w:color w:val="auto"/>
          <w:highlight w:val="none"/>
        </w:rPr>
        <w:br w:type="page"/>
      </w:r>
    </w:p>
    <w:p w14:paraId="6F1E63F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19" w:name="_Toc54941341"/>
      <w:bookmarkStart w:id="220" w:name="_Toc8981"/>
      <w:bookmarkStart w:id="221" w:name="_Toc439316880"/>
      <w:bookmarkStart w:id="222"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3" w:name="_Toc417656001"/>
      <w:r>
        <w:rPr>
          <w:rFonts w:hint="eastAsia" w:ascii="Arial" w:hAnsi="Arial"/>
          <w:color w:val="auto"/>
          <w:kern w:val="2"/>
          <w:sz w:val="36"/>
          <w:szCs w:val="36"/>
          <w:highlight w:val="none"/>
        </w:rPr>
        <w:t>响应文件格式</w:t>
      </w:r>
      <w:bookmarkEnd w:id="219"/>
      <w:bookmarkEnd w:id="220"/>
      <w:bookmarkEnd w:id="221"/>
      <w:bookmarkEnd w:id="222"/>
      <w:bookmarkEnd w:id="223"/>
    </w:p>
    <w:p w14:paraId="589E4F45">
      <w:pPr>
        <w:spacing w:line="360" w:lineRule="auto"/>
        <w:jc w:val="center"/>
        <w:rPr>
          <w:rFonts w:ascii="仿宋" w:hAnsi="仿宋" w:eastAsia="仿宋"/>
          <w:b/>
          <w:color w:val="auto"/>
          <w:spacing w:val="20"/>
          <w:sz w:val="36"/>
          <w:szCs w:val="36"/>
          <w:highlight w:val="none"/>
          <w:u w:val="single"/>
        </w:rPr>
      </w:pPr>
    </w:p>
    <w:p w14:paraId="757ADA4A">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3672BF3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5105AA8">
      <w:pPr>
        <w:spacing w:line="480" w:lineRule="auto"/>
        <w:jc w:val="center"/>
        <w:rPr>
          <w:rFonts w:ascii="宋体"/>
          <w:b/>
          <w:color w:val="auto"/>
          <w:sz w:val="72"/>
          <w:szCs w:val="72"/>
          <w:highlight w:val="none"/>
        </w:rPr>
      </w:pPr>
    </w:p>
    <w:p w14:paraId="14FDAE8E">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04EDA442">
      <w:pPr>
        <w:spacing w:line="480" w:lineRule="auto"/>
        <w:jc w:val="center"/>
        <w:rPr>
          <w:rFonts w:ascii="宋体"/>
          <w:b/>
          <w:color w:val="auto"/>
          <w:sz w:val="72"/>
          <w:szCs w:val="72"/>
          <w:highlight w:val="none"/>
        </w:rPr>
      </w:pPr>
    </w:p>
    <w:p w14:paraId="08C0CFC6">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4833EA99">
      <w:pPr>
        <w:spacing w:line="480" w:lineRule="auto"/>
        <w:jc w:val="center"/>
        <w:rPr>
          <w:rFonts w:ascii="宋体"/>
          <w:b/>
          <w:color w:val="auto"/>
          <w:sz w:val="72"/>
          <w:szCs w:val="72"/>
          <w:highlight w:val="none"/>
        </w:rPr>
      </w:pPr>
    </w:p>
    <w:p w14:paraId="44DD8682">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21B0766">
      <w:pPr>
        <w:spacing w:line="360" w:lineRule="auto"/>
        <w:rPr>
          <w:rFonts w:ascii="宋体"/>
          <w:color w:val="auto"/>
          <w:sz w:val="24"/>
          <w:highlight w:val="none"/>
        </w:rPr>
      </w:pPr>
    </w:p>
    <w:p w14:paraId="761FF5C5">
      <w:pPr>
        <w:spacing w:line="360" w:lineRule="auto"/>
        <w:rPr>
          <w:rFonts w:ascii="宋体"/>
          <w:color w:val="auto"/>
          <w:sz w:val="24"/>
          <w:highlight w:val="none"/>
        </w:rPr>
      </w:pPr>
    </w:p>
    <w:p w14:paraId="22E43220">
      <w:pPr>
        <w:spacing w:line="360" w:lineRule="auto"/>
        <w:rPr>
          <w:rFonts w:ascii="宋体"/>
          <w:color w:val="auto"/>
          <w:sz w:val="24"/>
          <w:highlight w:val="none"/>
        </w:rPr>
      </w:pPr>
    </w:p>
    <w:p w14:paraId="0E5683E0">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CD068D7">
      <w:pPr>
        <w:spacing w:line="360" w:lineRule="auto"/>
        <w:rPr>
          <w:rFonts w:ascii="仿宋_GB2312" w:eastAsia="仿宋_GB2312"/>
          <w:color w:val="auto"/>
          <w:sz w:val="30"/>
          <w:szCs w:val="30"/>
          <w:highlight w:val="none"/>
        </w:rPr>
      </w:pPr>
    </w:p>
    <w:p w14:paraId="1E4DF5CF">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91455F5">
      <w:pPr>
        <w:spacing w:line="480" w:lineRule="exact"/>
        <w:jc w:val="center"/>
        <w:rPr>
          <w:rFonts w:ascii="宋体" w:hAnsi="宋体"/>
          <w:b/>
          <w:color w:val="auto"/>
          <w:sz w:val="30"/>
          <w:szCs w:val="30"/>
          <w:highlight w:val="none"/>
        </w:rPr>
      </w:pPr>
    </w:p>
    <w:p w14:paraId="4AFDADE7">
      <w:pPr>
        <w:spacing w:line="480" w:lineRule="exact"/>
        <w:rPr>
          <w:rFonts w:ascii="黑体" w:eastAsia="黑体"/>
          <w:b/>
          <w:bCs/>
          <w:color w:val="auto"/>
          <w:szCs w:val="21"/>
          <w:highlight w:val="none"/>
        </w:rPr>
      </w:pPr>
    </w:p>
    <w:p w14:paraId="31A71AA6">
      <w:pPr>
        <w:jc w:val="center"/>
        <w:rPr>
          <w:rFonts w:hint="eastAsia" w:ascii="宋体" w:hAnsi="宋体" w:cs="宋体"/>
          <w:b/>
          <w:color w:val="auto"/>
          <w:sz w:val="30"/>
          <w:szCs w:val="30"/>
          <w:highlight w:val="none"/>
        </w:rPr>
        <w:sectPr>
          <w:footerReference r:id="rId11" w:type="default"/>
          <w:pgSz w:w="11906" w:h="16838"/>
          <w:pgMar w:top="1418" w:right="1418" w:bottom="1276" w:left="1418" w:header="680" w:footer="680" w:gutter="0"/>
          <w:pgNumType w:fmt="decimal"/>
          <w:cols w:space="720" w:num="1"/>
          <w:docGrid w:type="lines" w:linePitch="312" w:charSpace="0"/>
        </w:sectPr>
      </w:pPr>
    </w:p>
    <w:p w14:paraId="049F0B4A">
      <w:pPr>
        <w:jc w:val="center"/>
        <w:rPr>
          <w:rFonts w:ascii="宋体" w:cs="宋体"/>
          <w:b/>
          <w:color w:val="auto"/>
          <w:sz w:val="30"/>
          <w:szCs w:val="30"/>
          <w:highlight w:val="none"/>
        </w:rPr>
      </w:pPr>
      <w:r>
        <w:rPr>
          <w:rFonts w:hint="eastAsia" w:ascii="宋体" w:hAnsi="宋体" w:cs="宋体"/>
          <w:b/>
          <w:color w:val="auto"/>
          <w:sz w:val="30"/>
          <w:szCs w:val="30"/>
          <w:highlight w:val="none"/>
        </w:rPr>
        <w:t>目</w:t>
      </w:r>
      <w:r>
        <w:rPr>
          <w:rFonts w:ascii="宋体" w:hAnsi="宋体" w:cs="宋体"/>
          <w:b/>
          <w:color w:val="auto"/>
          <w:sz w:val="30"/>
          <w:szCs w:val="30"/>
          <w:highlight w:val="none"/>
        </w:rPr>
        <w:t xml:space="preserve"> </w:t>
      </w:r>
      <w:r>
        <w:rPr>
          <w:rFonts w:hint="eastAsia" w:ascii="宋体" w:hAnsi="宋体" w:cs="宋体"/>
          <w:b/>
          <w:color w:val="auto"/>
          <w:sz w:val="30"/>
          <w:szCs w:val="30"/>
          <w:highlight w:val="none"/>
        </w:rPr>
        <w:t>录</w:t>
      </w:r>
    </w:p>
    <w:p w14:paraId="435FFD4B">
      <w:pPr>
        <w:numPr>
          <w:ilvl w:val="0"/>
          <w:numId w:val="5"/>
        </w:numPr>
        <w:spacing w:line="480" w:lineRule="auto"/>
        <w:ind w:left="-60" w:leftChars="0" w:firstLine="480" w:firstLineChars="0"/>
        <w:rPr>
          <w:rFonts w:ascii="宋体" w:cs="宋体"/>
          <w:color w:val="auto"/>
          <w:sz w:val="24"/>
          <w:highlight w:val="none"/>
        </w:rPr>
      </w:pPr>
      <w:r>
        <w:rPr>
          <w:rFonts w:hint="eastAsia" w:ascii="宋体" w:hAnsi="宋体" w:cs="宋体"/>
          <w:color w:val="auto"/>
          <w:sz w:val="24"/>
          <w:highlight w:val="none"/>
        </w:rPr>
        <w:t>磋商响应函</w:t>
      </w:r>
    </w:p>
    <w:p w14:paraId="60C7D76E">
      <w:pPr>
        <w:numPr>
          <w:ilvl w:val="0"/>
          <w:numId w:val="5"/>
        </w:numPr>
        <w:spacing w:line="480" w:lineRule="auto"/>
        <w:ind w:left="-60" w:leftChars="0" w:firstLine="480" w:firstLineChars="0"/>
        <w:rPr>
          <w:rFonts w:ascii="宋体" w:cs="宋体"/>
          <w:color w:val="auto"/>
          <w:sz w:val="24"/>
          <w:highlight w:val="none"/>
        </w:rPr>
      </w:pPr>
      <w:r>
        <w:rPr>
          <w:rFonts w:hint="eastAsia" w:ascii="宋体" w:hAnsi="宋体" w:cs="宋体"/>
          <w:color w:val="auto"/>
          <w:sz w:val="24"/>
          <w:highlight w:val="none"/>
        </w:rPr>
        <w:t>报价表</w:t>
      </w:r>
    </w:p>
    <w:p w14:paraId="570B0B36">
      <w:pPr>
        <w:numPr>
          <w:ilvl w:val="0"/>
          <w:numId w:val="5"/>
        </w:numPr>
        <w:spacing w:line="480" w:lineRule="auto"/>
        <w:ind w:left="-60" w:leftChars="0" w:firstLine="480" w:firstLineChars="0"/>
        <w:rPr>
          <w:rFonts w:ascii="宋体" w:cs="宋体"/>
          <w:color w:val="auto"/>
          <w:sz w:val="24"/>
          <w:highlight w:val="none"/>
        </w:rPr>
      </w:pPr>
      <w:r>
        <w:rPr>
          <w:rFonts w:hint="eastAsia" w:ascii="宋体" w:hAnsi="宋体" w:cs="宋体"/>
          <w:color w:val="auto"/>
          <w:sz w:val="24"/>
          <w:highlight w:val="none"/>
          <w:lang w:val="en-US" w:eastAsia="zh-CN"/>
        </w:rPr>
        <w:t>磋商</w:t>
      </w:r>
      <w:r>
        <w:rPr>
          <w:rFonts w:hint="eastAsia" w:ascii="宋体" w:hAnsi="宋体" w:cs="宋体"/>
          <w:color w:val="auto"/>
          <w:sz w:val="24"/>
          <w:highlight w:val="none"/>
        </w:rPr>
        <w:t>响应表</w:t>
      </w:r>
    </w:p>
    <w:p w14:paraId="005B6437">
      <w:pPr>
        <w:numPr>
          <w:ilvl w:val="0"/>
          <w:numId w:val="5"/>
        </w:numPr>
        <w:spacing w:line="480" w:lineRule="auto"/>
        <w:ind w:left="-60" w:leftChars="0" w:firstLine="480" w:firstLineChars="0"/>
        <w:rPr>
          <w:color w:val="auto"/>
          <w:highlight w:val="none"/>
        </w:rPr>
      </w:pPr>
      <w:r>
        <w:rPr>
          <w:rFonts w:hint="eastAsia" w:ascii="宋体" w:hAnsi="宋体" w:cs="宋体"/>
          <w:color w:val="auto"/>
          <w:sz w:val="24"/>
          <w:highlight w:val="none"/>
        </w:rPr>
        <w:t>最后报价表</w:t>
      </w:r>
    </w:p>
    <w:p w14:paraId="18056D9A">
      <w:pPr>
        <w:numPr>
          <w:ilvl w:val="0"/>
          <w:numId w:val="5"/>
        </w:numPr>
        <w:spacing w:line="480" w:lineRule="auto"/>
        <w:ind w:left="-60" w:leftChars="0" w:firstLine="480" w:firstLineChars="0"/>
        <w:rPr>
          <w:rFonts w:hint="eastAsia" w:ascii="宋体" w:hAnsi="宋体" w:cs="宋体"/>
          <w:color w:val="auto"/>
          <w:sz w:val="24"/>
          <w:highlight w:val="none"/>
          <w:lang w:val="en-US" w:eastAsia="zh-CN"/>
        </w:rPr>
      </w:pPr>
      <w:r>
        <w:rPr>
          <w:rFonts w:hint="eastAsia" w:ascii="宋体" w:hAnsi="宋体" w:cs="宋体"/>
          <w:color w:val="auto"/>
          <w:sz w:val="24"/>
          <w:highlight w:val="none"/>
        </w:rPr>
        <w:t>服务</w:t>
      </w:r>
      <w:r>
        <w:rPr>
          <w:rFonts w:hint="eastAsia" w:ascii="宋体" w:hAnsi="宋体" w:cs="宋体"/>
          <w:color w:val="auto"/>
          <w:sz w:val="24"/>
          <w:highlight w:val="none"/>
          <w:lang w:val="en-US" w:eastAsia="zh-CN"/>
        </w:rPr>
        <w:t>及技术方案</w:t>
      </w:r>
    </w:p>
    <w:p w14:paraId="493B1055">
      <w:pPr>
        <w:numPr>
          <w:ilvl w:val="0"/>
          <w:numId w:val="5"/>
        </w:numPr>
        <w:spacing w:line="480" w:lineRule="auto"/>
        <w:ind w:left="-60" w:leftChars="0" w:firstLine="480" w:firstLineChars="0"/>
        <w:rPr>
          <w:rFonts w:hint="eastAsia" w:ascii="宋体" w:hAnsi="宋体" w:cs="宋体"/>
          <w:color w:val="auto"/>
          <w:sz w:val="24"/>
          <w:highlight w:val="none"/>
        </w:rPr>
      </w:pPr>
      <w:r>
        <w:rPr>
          <w:rFonts w:hint="eastAsia" w:ascii="宋体" w:hAnsi="宋体" w:cs="宋体"/>
          <w:color w:val="auto"/>
          <w:sz w:val="24"/>
          <w:highlight w:val="none"/>
        </w:rPr>
        <w:t>诚信响应承诺书</w:t>
      </w:r>
    </w:p>
    <w:p w14:paraId="336ECF3D">
      <w:pPr>
        <w:numPr>
          <w:ilvl w:val="0"/>
          <w:numId w:val="5"/>
        </w:numPr>
        <w:spacing w:line="480" w:lineRule="auto"/>
        <w:ind w:left="-60" w:leftChars="0" w:firstLine="480" w:firstLineChars="0"/>
        <w:rPr>
          <w:rFonts w:hint="eastAsia" w:ascii="宋体" w:hAnsi="宋体" w:cs="宋体"/>
          <w:color w:val="auto"/>
          <w:sz w:val="24"/>
          <w:highlight w:val="none"/>
        </w:rPr>
      </w:pPr>
      <w:r>
        <w:rPr>
          <w:rFonts w:hint="eastAsia" w:ascii="宋体" w:hAnsi="宋体" w:cs="宋体"/>
          <w:color w:val="auto"/>
          <w:sz w:val="24"/>
          <w:highlight w:val="none"/>
        </w:rPr>
        <w:t>中小企业声明函</w:t>
      </w:r>
    </w:p>
    <w:p w14:paraId="0BF5C0A9">
      <w:pPr>
        <w:numPr>
          <w:ilvl w:val="0"/>
          <w:numId w:val="5"/>
        </w:numPr>
        <w:spacing w:line="480" w:lineRule="auto"/>
        <w:ind w:left="-60" w:leftChars="0" w:firstLine="480" w:firstLineChars="0"/>
        <w:rPr>
          <w:rFonts w:hint="eastAsia" w:ascii="宋体" w:hAnsi="宋体" w:cs="宋体"/>
          <w:color w:val="auto"/>
          <w:sz w:val="24"/>
          <w:highlight w:val="none"/>
        </w:rPr>
      </w:pPr>
      <w:r>
        <w:rPr>
          <w:rFonts w:hint="eastAsia" w:ascii="宋体" w:hAnsi="宋体" w:cs="宋体"/>
          <w:color w:val="auto"/>
          <w:sz w:val="24"/>
          <w:highlight w:val="none"/>
        </w:rPr>
        <w:t>残疾人福利性单位声明函</w:t>
      </w:r>
    </w:p>
    <w:p w14:paraId="0C85DCDD">
      <w:pPr>
        <w:numPr>
          <w:ilvl w:val="0"/>
          <w:numId w:val="5"/>
        </w:numPr>
        <w:spacing w:line="480" w:lineRule="auto"/>
        <w:ind w:left="-60" w:leftChars="0" w:firstLine="480" w:firstLineChars="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供应商声明函</w:t>
      </w:r>
    </w:p>
    <w:p w14:paraId="3C427203">
      <w:pPr>
        <w:numPr>
          <w:ilvl w:val="0"/>
          <w:numId w:val="5"/>
        </w:numPr>
        <w:spacing w:line="480" w:lineRule="auto"/>
        <w:ind w:left="-60" w:leftChars="0" w:firstLine="480" w:firstLineChars="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联合体协议</w:t>
      </w:r>
    </w:p>
    <w:p w14:paraId="6EB7C5B6">
      <w:pPr>
        <w:numPr>
          <w:ilvl w:val="0"/>
          <w:numId w:val="5"/>
        </w:numPr>
        <w:spacing w:line="480" w:lineRule="auto"/>
        <w:ind w:left="-60" w:leftChars="0" w:firstLine="480" w:firstLineChars="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证明材料</w:t>
      </w:r>
    </w:p>
    <w:p w14:paraId="323B8EB7">
      <w:pPr>
        <w:pStyle w:val="2"/>
        <w:rPr>
          <w:rFonts w:hint="default"/>
          <w:color w:val="auto"/>
          <w:highlight w:val="none"/>
          <w:lang w:val="en-US" w:eastAsia="zh-CN"/>
        </w:rPr>
      </w:pPr>
    </w:p>
    <w:p w14:paraId="6EAD7A60">
      <w:pPr>
        <w:spacing w:line="480" w:lineRule="auto"/>
        <w:ind w:firstLine="480" w:firstLineChars="200"/>
        <w:rPr>
          <w:rFonts w:ascii="宋体" w:hAnsi="宋体" w:cs="宋体"/>
          <w:color w:val="auto"/>
          <w:sz w:val="24"/>
          <w:highlight w:val="none"/>
        </w:rPr>
      </w:pPr>
    </w:p>
    <w:p w14:paraId="507E5A8F">
      <w:pPr>
        <w:spacing w:line="480" w:lineRule="auto"/>
        <w:ind w:firstLine="480" w:firstLineChars="200"/>
        <w:rPr>
          <w:rFonts w:ascii="宋体" w:cs="宋体"/>
          <w:color w:val="auto"/>
          <w:sz w:val="24"/>
          <w:highlight w:val="none"/>
        </w:rPr>
      </w:pPr>
    </w:p>
    <w:p w14:paraId="358FD5C6">
      <w:pPr>
        <w:spacing w:line="360" w:lineRule="auto"/>
        <w:ind w:firstLine="480" w:firstLineChars="200"/>
        <w:rPr>
          <w:rFonts w:ascii="宋体" w:cs="宋体"/>
          <w:color w:val="auto"/>
          <w:sz w:val="24"/>
          <w:highlight w:val="none"/>
        </w:rPr>
      </w:pPr>
    </w:p>
    <w:p w14:paraId="26E77EC1">
      <w:pPr>
        <w:widowControl/>
        <w:jc w:val="left"/>
        <w:rPr>
          <w:rFonts w:ascii="宋体" w:cs="宋体"/>
          <w:color w:val="auto"/>
          <w:sz w:val="24"/>
          <w:highlight w:val="none"/>
        </w:rPr>
      </w:pPr>
      <w:r>
        <w:rPr>
          <w:rFonts w:ascii="宋体" w:cs="宋体"/>
          <w:color w:val="auto"/>
          <w:sz w:val="24"/>
          <w:highlight w:val="none"/>
        </w:rPr>
        <w:br w:type="page"/>
      </w:r>
    </w:p>
    <w:p w14:paraId="1F1E0C43">
      <w:pPr>
        <w:pStyle w:val="9"/>
        <w:tabs>
          <w:tab w:val="left" w:pos="2730"/>
        </w:tabs>
        <w:jc w:val="center"/>
        <w:rPr>
          <w:rFonts w:cs="宋体"/>
          <w:color w:val="auto"/>
          <w:sz w:val="28"/>
          <w:szCs w:val="28"/>
          <w:highlight w:val="none"/>
        </w:rPr>
      </w:pPr>
      <w:bookmarkStart w:id="224" w:name="_Toc476584433"/>
      <w:bookmarkStart w:id="225" w:name="_Toc54941342"/>
      <w:r>
        <w:rPr>
          <w:rFonts w:hint="eastAsia" w:cs="宋体"/>
          <w:color w:val="auto"/>
          <w:sz w:val="28"/>
          <w:szCs w:val="28"/>
          <w:highlight w:val="none"/>
        </w:rPr>
        <w:t>一、磋商响应函</w:t>
      </w:r>
      <w:bookmarkEnd w:id="224"/>
      <w:bookmarkEnd w:id="225"/>
    </w:p>
    <w:p w14:paraId="2E383B22">
      <w:pPr>
        <w:pStyle w:val="25"/>
        <w:spacing w:line="360" w:lineRule="auto"/>
        <w:ind w:left="0" w:leftChars="0" w:firstLine="0" w:firstLineChars="0"/>
        <w:jc w:val="left"/>
        <w:rPr>
          <w:rFonts w:hint="eastAsia" w:ascii="宋体" w:hAnsi="宋体" w:eastAsia="宋体"/>
          <w:color w:val="auto"/>
          <w:sz w:val="24"/>
          <w:highlight w:val="none"/>
          <w:lang w:eastAsia="zh-CN"/>
        </w:rPr>
      </w:pPr>
      <w:r>
        <w:rPr>
          <w:rFonts w:hint="eastAsia" w:ascii="宋体" w:hAnsi="宋体"/>
          <w:color w:val="auto"/>
          <w:sz w:val="24"/>
          <w:highlight w:val="none"/>
        </w:rPr>
        <w:t>致：</w:t>
      </w:r>
      <w:r>
        <w:rPr>
          <w:rFonts w:hint="eastAsia" w:ascii="宋体" w:hAnsi="宋体"/>
          <w:color w:val="auto"/>
          <w:sz w:val="24"/>
          <w:highlight w:val="none"/>
          <w:u w:val="single"/>
          <w:lang w:val="en-US" w:eastAsia="zh-CN"/>
        </w:rPr>
        <w:t xml:space="preserve">       </w:t>
      </w:r>
      <w:r>
        <w:rPr>
          <w:rFonts w:hint="eastAsia" w:ascii="宋体" w:hAnsi="宋体"/>
          <w:color w:val="auto"/>
          <w:sz w:val="24"/>
          <w:szCs w:val="24"/>
          <w:highlight w:val="none"/>
          <w:u w:val="none"/>
          <w:lang w:eastAsia="zh-CN"/>
        </w:rPr>
        <w:t>（</w:t>
      </w:r>
      <w:r>
        <w:rPr>
          <w:rFonts w:hint="eastAsia" w:ascii="宋体" w:hAnsi="宋体"/>
          <w:color w:val="auto"/>
          <w:sz w:val="24"/>
          <w:szCs w:val="24"/>
          <w:highlight w:val="none"/>
          <w:u w:val="none"/>
          <w:lang w:val="en-US" w:eastAsia="zh-CN"/>
        </w:rPr>
        <w:t>采购人名称</w:t>
      </w:r>
      <w:r>
        <w:rPr>
          <w:rFonts w:hint="eastAsia" w:ascii="宋体" w:hAnsi="宋体"/>
          <w:color w:val="auto"/>
          <w:sz w:val="24"/>
          <w:szCs w:val="24"/>
          <w:highlight w:val="none"/>
          <w:u w:val="none"/>
          <w:lang w:eastAsia="zh-CN"/>
        </w:rPr>
        <w:t>）</w:t>
      </w:r>
    </w:p>
    <w:p w14:paraId="6A63C29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6" w:name="_Hlk44287576"/>
      <w:r>
        <w:rPr>
          <w:rFonts w:hint="eastAsia" w:ascii="宋体" w:hAnsi="宋体" w:eastAsia="宋体"/>
          <w:color w:val="auto"/>
          <w:sz w:val="24"/>
          <w:highlight w:val="none"/>
        </w:rPr>
        <w:t>竞争性</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公告</w:t>
      </w:r>
      <w:bookmarkEnd w:id="226"/>
      <w:r>
        <w:rPr>
          <w:rFonts w:hint="eastAsia" w:ascii="宋体" w:hAnsi="宋体" w:eastAsia="宋体"/>
          <w:color w:val="auto"/>
          <w:sz w:val="24"/>
          <w:highlight w:val="none"/>
          <w:lang w:eastAsia="zh-CN"/>
        </w:rPr>
        <w:t>（或磋商</w:t>
      </w:r>
      <w:r>
        <w:rPr>
          <w:rFonts w:hint="eastAsia" w:ascii="宋体" w:hAnsi="宋体" w:eastAsia="宋体"/>
          <w:color w:val="auto"/>
          <w:sz w:val="24"/>
          <w:highlight w:val="none"/>
        </w:rPr>
        <w:t>邀请</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，我方兹宣布同意如下：</w:t>
      </w:r>
    </w:p>
    <w:p w14:paraId="62BDA808">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文件规定缴纳履约保证金和成交服务费。按本次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769EF19A">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2.我方根据本次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并保证于甲方（采购人）要求的日期内完成服务，并通过甲方（采购人）验收。</w:t>
      </w:r>
    </w:p>
    <w:p w14:paraId="3B6987CA">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文件，包括</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文件附件、参考资料、</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文件，并对</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文件各项条款、规定及要求均无异议。</w:t>
      </w:r>
    </w:p>
    <w:p w14:paraId="3AD0311F">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日期起遵循本</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文件，并在供应商须知规定的</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有效期之前均具有约束力。</w:t>
      </w:r>
    </w:p>
    <w:p w14:paraId="124017A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规定时间内向贵方提供与其</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有关的任何证据或补充资料，否则，我方的响应文件可被贵方拒绝。</w:t>
      </w:r>
    </w:p>
    <w:p w14:paraId="3018792E">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w:t>
      </w:r>
    </w:p>
    <w:p w14:paraId="1A9DC85E">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w:t>
      </w:r>
      <w:r>
        <w:rPr>
          <w:rFonts w:hint="eastAsia" w:ascii="宋体" w:hAnsi="宋体" w:eastAsia="宋体"/>
          <w:color w:val="auto"/>
          <w:sz w:val="24"/>
          <w:highlight w:val="none"/>
          <w:lang w:eastAsia="zh-CN"/>
        </w:rPr>
        <w:t>磋商</w:t>
      </w:r>
      <w:r>
        <w:rPr>
          <w:rFonts w:hint="eastAsia" w:ascii="宋体" w:hAnsi="宋体" w:eastAsia="宋体"/>
          <w:color w:val="auto"/>
          <w:sz w:val="24"/>
          <w:highlight w:val="none"/>
        </w:rPr>
        <w:t>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121A0AF">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3A08AACE">
      <w:pPr>
        <w:spacing w:line="360" w:lineRule="auto"/>
        <w:ind w:firstLine="480" w:firstLineChars="200"/>
        <w:rPr>
          <w:rFonts w:ascii="宋体" w:hAnsi="宋体" w:eastAsia="宋体"/>
          <w:color w:val="auto"/>
          <w:sz w:val="24"/>
          <w:highlight w:val="none"/>
        </w:rPr>
      </w:pPr>
    </w:p>
    <w:p w14:paraId="75068A3D">
      <w:pPr>
        <w:spacing w:line="360" w:lineRule="auto"/>
        <w:ind w:firstLine="4320" w:firstLineChars="18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79A7E452">
      <w:pPr>
        <w:pStyle w:val="23"/>
        <w:tabs>
          <w:tab w:val="left" w:pos="5580"/>
        </w:tabs>
        <w:spacing w:line="480" w:lineRule="auto"/>
        <w:ind w:firstLine="4320" w:firstLineChars="18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07E08411">
      <w:pPr>
        <w:pStyle w:val="23"/>
        <w:tabs>
          <w:tab w:val="left" w:pos="5580"/>
        </w:tabs>
        <w:spacing w:line="480" w:lineRule="auto"/>
        <w:ind w:firstLine="3570" w:firstLineChars="1700"/>
        <w:rPr>
          <w:rFonts w:hint="eastAsia" w:hAnsi="宋体" w:cs="宋体"/>
          <w:color w:val="auto"/>
          <w:highlight w:val="none"/>
        </w:rPr>
      </w:pPr>
    </w:p>
    <w:p w14:paraId="76F5BE65">
      <w:pPr>
        <w:pStyle w:val="23"/>
        <w:tabs>
          <w:tab w:val="left" w:pos="5580"/>
        </w:tabs>
        <w:spacing w:line="480" w:lineRule="auto"/>
        <w:rPr>
          <w:rFonts w:hint="eastAsia" w:hAnsi="宋体" w:cs="宋体"/>
          <w:color w:val="auto"/>
          <w:highlight w:val="none"/>
        </w:rPr>
      </w:pPr>
    </w:p>
    <w:p w14:paraId="4EDCAA51">
      <w:pPr>
        <w:pStyle w:val="23"/>
        <w:tabs>
          <w:tab w:val="left" w:pos="5580"/>
        </w:tabs>
        <w:spacing w:line="480" w:lineRule="auto"/>
        <w:rPr>
          <w:rFonts w:hint="eastAsia" w:hAnsi="宋体" w:cs="宋体"/>
          <w:color w:val="auto"/>
          <w:highlight w:val="none"/>
        </w:rPr>
      </w:pPr>
    </w:p>
    <w:p w14:paraId="5AAC94AA">
      <w:pPr>
        <w:pStyle w:val="23"/>
        <w:tabs>
          <w:tab w:val="left" w:pos="5580"/>
        </w:tabs>
        <w:spacing w:line="480" w:lineRule="auto"/>
        <w:rPr>
          <w:rFonts w:hint="eastAsia" w:hAnsi="宋体" w:cs="宋体"/>
          <w:color w:val="auto"/>
          <w:highlight w:val="none"/>
        </w:rPr>
      </w:pPr>
    </w:p>
    <w:p w14:paraId="5036800D">
      <w:pPr>
        <w:pStyle w:val="23"/>
        <w:tabs>
          <w:tab w:val="left" w:pos="5580"/>
        </w:tabs>
        <w:spacing w:line="480" w:lineRule="auto"/>
        <w:rPr>
          <w:rFonts w:hint="eastAsia" w:hAnsi="宋体" w:cs="宋体"/>
          <w:color w:val="auto"/>
          <w:highlight w:val="none"/>
        </w:rPr>
      </w:pPr>
    </w:p>
    <w:p w14:paraId="24BDB33F">
      <w:pPr>
        <w:pStyle w:val="23"/>
        <w:tabs>
          <w:tab w:val="left" w:pos="5580"/>
        </w:tabs>
        <w:spacing w:line="480" w:lineRule="auto"/>
        <w:rPr>
          <w:rFonts w:hint="eastAsia" w:hAnsi="宋体" w:cs="宋体"/>
          <w:color w:val="auto"/>
          <w:highlight w:val="none"/>
        </w:rPr>
      </w:pPr>
    </w:p>
    <w:p w14:paraId="5C261366">
      <w:pPr>
        <w:pStyle w:val="23"/>
        <w:tabs>
          <w:tab w:val="left" w:pos="5580"/>
        </w:tabs>
        <w:spacing w:line="480" w:lineRule="auto"/>
        <w:rPr>
          <w:rFonts w:hint="eastAsia" w:hAnsi="宋体" w:cs="宋体"/>
          <w:color w:val="auto"/>
          <w:highlight w:val="none"/>
        </w:rPr>
      </w:pPr>
    </w:p>
    <w:p w14:paraId="5278D381">
      <w:pPr>
        <w:pStyle w:val="9"/>
        <w:numPr>
          <w:ilvl w:val="0"/>
          <w:numId w:val="6"/>
        </w:numPr>
        <w:tabs>
          <w:tab w:val="left" w:pos="2730"/>
        </w:tabs>
        <w:jc w:val="center"/>
        <w:rPr>
          <w:rFonts w:cs="宋体"/>
          <w:color w:val="auto"/>
          <w:sz w:val="28"/>
          <w:szCs w:val="28"/>
          <w:highlight w:val="none"/>
        </w:rPr>
      </w:pPr>
      <w:bookmarkStart w:id="227" w:name="_Toc54941343"/>
      <w:bookmarkStart w:id="228" w:name="_Toc476584434"/>
      <w:bookmarkStart w:id="229" w:name="_Toc28034"/>
      <w:bookmarkStart w:id="230" w:name="_Toc27341"/>
      <w:bookmarkStart w:id="231" w:name="_Toc388283751"/>
      <w:r>
        <w:rPr>
          <w:rFonts w:hint="eastAsia" w:cs="宋体"/>
          <w:color w:val="auto"/>
          <w:sz w:val="28"/>
          <w:szCs w:val="28"/>
          <w:highlight w:val="none"/>
        </w:rPr>
        <w:t>报价表</w:t>
      </w:r>
      <w:bookmarkEnd w:id="227"/>
      <w:bookmarkEnd w:id="228"/>
      <w:bookmarkEnd w:id="229"/>
    </w:p>
    <w:p w14:paraId="7B90575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390BB440">
      <w:pPr>
        <w:snapToGrid w:val="0"/>
        <w:spacing w:line="360" w:lineRule="auto"/>
        <w:jc w:val="left"/>
        <w:rPr>
          <w:rFonts w:hint="eastAsia" w:ascii="宋体" w:hAnsi="宋体" w:eastAsia="宋体"/>
          <w:b/>
          <w:color w:val="auto"/>
          <w:sz w:val="24"/>
          <w:szCs w:val="28"/>
          <w:highlight w:val="none"/>
        </w:rPr>
      </w:pPr>
    </w:p>
    <w:p w14:paraId="20F65246">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516EE3A">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56102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128AF186">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350F4C56">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6" w:type="pct"/>
            <w:vAlign w:val="center"/>
          </w:tcPr>
          <w:p w14:paraId="07F66E2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BB2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1E170C1">
            <w:pPr>
              <w:spacing w:line="360" w:lineRule="auto"/>
              <w:jc w:val="center"/>
              <w:rPr>
                <w:rFonts w:ascii="宋体" w:hAnsi="宋体" w:eastAsia="宋体"/>
                <w:b/>
                <w:color w:val="auto"/>
                <w:sz w:val="24"/>
                <w:highlight w:val="none"/>
              </w:rPr>
            </w:pPr>
          </w:p>
        </w:tc>
        <w:tc>
          <w:tcPr>
            <w:tcW w:w="3556" w:type="pct"/>
            <w:vAlign w:val="center"/>
          </w:tcPr>
          <w:p w14:paraId="02E69F44">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00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0DC3E654">
            <w:pPr>
              <w:spacing w:line="360" w:lineRule="auto"/>
              <w:jc w:val="center"/>
              <w:rPr>
                <w:rFonts w:hint="eastAsia" w:ascii="宋体" w:hAnsi="宋体" w:eastAsia="宋体"/>
                <w:b/>
                <w:color w:val="auto"/>
                <w:sz w:val="24"/>
                <w:highlight w:val="none"/>
              </w:rPr>
            </w:pPr>
            <w:r>
              <w:rPr>
                <w:rFonts w:hint="eastAsia" w:ascii="宋体" w:hAnsi="宋体" w:eastAsia="宋体"/>
                <w:b/>
                <w:color w:val="auto"/>
                <w:sz w:val="24"/>
                <w:highlight w:val="none"/>
              </w:rPr>
              <w:t>备注说明</w:t>
            </w:r>
          </w:p>
        </w:tc>
        <w:tc>
          <w:tcPr>
            <w:tcW w:w="3556" w:type="pct"/>
          </w:tcPr>
          <w:p w14:paraId="33985DDD">
            <w:pPr>
              <w:spacing w:line="360" w:lineRule="auto"/>
              <w:rPr>
                <w:rFonts w:ascii="宋体" w:hAnsi="宋体" w:eastAsia="宋体"/>
                <w:b/>
                <w:color w:val="auto"/>
                <w:sz w:val="24"/>
                <w:highlight w:val="none"/>
              </w:rPr>
            </w:pPr>
          </w:p>
        </w:tc>
      </w:tr>
    </w:tbl>
    <w:p w14:paraId="698D15D6">
      <w:pPr>
        <w:snapToGrid w:val="0"/>
        <w:spacing w:after="156" w:afterLines="50" w:line="360" w:lineRule="auto"/>
        <w:jc w:val="left"/>
        <w:rPr>
          <w:rFonts w:ascii="宋体" w:hAnsi="宋体" w:eastAsia="宋体"/>
          <w:b/>
          <w:bCs/>
          <w:color w:val="auto"/>
          <w:sz w:val="24"/>
          <w:szCs w:val="28"/>
          <w:highlight w:val="none"/>
          <w:u w:val="single"/>
        </w:rPr>
      </w:pPr>
    </w:p>
    <w:p w14:paraId="6184DD97">
      <w:pPr>
        <w:spacing w:line="440" w:lineRule="exact"/>
        <w:ind w:firstLine="4800" w:firstLineChars="2000"/>
        <w:rPr>
          <w:rFonts w:hint="eastAsia" w:ascii="宋体" w:hAnsi="宋体" w:eastAsia="宋体"/>
          <w:color w:val="auto"/>
          <w:sz w:val="24"/>
          <w:szCs w:val="24"/>
          <w:highlight w:val="none"/>
        </w:rPr>
      </w:pPr>
    </w:p>
    <w:p w14:paraId="2A7AEACE">
      <w:pPr>
        <w:spacing w:line="440" w:lineRule="exact"/>
        <w:ind w:firstLine="4800" w:firstLineChars="2000"/>
        <w:rPr>
          <w:rFonts w:hint="eastAsia" w:ascii="宋体" w:hAnsi="宋体" w:eastAsia="宋体"/>
          <w:color w:val="auto"/>
          <w:sz w:val="24"/>
          <w:szCs w:val="24"/>
          <w:highlight w:val="none"/>
        </w:rPr>
      </w:pPr>
    </w:p>
    <w:p w14:paraId="5B2AA01B">
      <w:pPr>
        <w:spacing w:line="440" w:lineRule="exact"/>
        <w:ind w:firstLine="4800" w:firstLineChars="2000"/>
        <w:rPr>
          <w:rFonts w:hint="eastAsia" w:ascii="宋体" w:hAnsi="宋体" w:eastAsia="宋体"/>
          <w:color w:val="auto"/>
          <w:sz w:val="24"/>
          <w:szCs w:val="24"/>
          <w:highlight w:val="none"/>
        </w:rPr>
      </w:pPr>
    </w:p>
    <w:p w14:paraId="00DCC81E">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供应商签章：</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ascii="宋体" w:hAnsi="宋体" w:eastAsia="宋体"/>
          <w:color w:val="auto"/>
          <w:sz w:val="24"/>
          <w:szCs w:val="24"/>
          <w:highlight w:val="none"/>
          <w:u w:val="single"/>
        </w:rPr>
        <w:t xml:space="preserve">  </w:t>
      </w:r>
    </w:p>
    <w:p w14:paraId="7B197E6C">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1811DA4B">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4DDCA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02D32EFA">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45EF8A31">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14:paraId="5B60D4D3">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74C66FDE">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5CB57780">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6C08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587A03CF">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311375DF">
            <w:pPr>
              <w:jc w:val="center"/>
              <w:rPr>
                <w:rFonts w:ascii="宋体" w:hAnsi="宋体" w:eastAsia="宋体"/>
                <w:color w:val="auto"/>
                <w:sz w:val="24"/>
                <w:highlight w:val="none"/>
              </w:rPr>
            </w:pPr>
          </w:p>
        </w:tc>
        <w:tc>
          <w:tcPr>
            <w:tcW w:w="796" w:type="pct"/>
            <w:vAlign w:val="center"/>
          </w:tcPr>
          <w:p w14:paraId="03AE6570">
            <w:pPr>
              <w:jc w:val="center"/>
              <w:rPr>
                <w:rFonts w:ascii="宋体" w:hAnsi="宋体" w:eastAsia="宋体"/>
                <w:color w:val="auto"/>
                <w:sz w:val="24"/>
                <w:highlight w:val="none"/>
              </w:rPr>
            </w:pPr>
          </w:p>
        </w:tc>
        <w:tc>
          <w:tcPr>
            <w:tcW w:w="996" w:type="pct"/>
            <w:vAlign w:val="center"/>
          </w:tcPr>
          <w:p w14:paraId="05CC507D">
            <w:pPr>
              <w:jc w:val="center"/>
              <w:rPr>
                <w:rFonts w:ascii="宋体" w:hAnsi="宋体" w:eastAsia="宋体"/>
                <w:color w:val="auto"/>
                <w:sz w:val="24"/>
                <w:highlight w:val="none"/>
              </w:rPr>
            </w:pPr>
          </w:p>
        </w:tc>
        <w:tc>
          <w:tcPr>
            <w:tcW w:w="920" w:type="pct"/>
            <w:vAlign w:val="center"/>
          </w:tcPr>
          <w:p w14:paraId="2DC8C53F">
            <w:pPr>
              <w:jc w:val="center"/>
              <w:rPr>
                <w:rFonts w:ascii="宋体" w:hAnsi="宋体" w:eastAsia="宋体"/>
                <w:color w:val="auto"/>
                <w:sz w:val="24"/>
                <w:highlight w:val="none"/>
              </w:rPr>
            </w:pPr>
          </w:p>
        </w:tc>
      </w:tr>
      <w:tr w14:paraId="09368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757DC386">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26E22E76">
            <w:pPr>
              <w:jc w:val="center"/>
              <w:rPr>
                <w:rFonts w:ascii="宋体" w:hAnsi="宋体" w:eastAsia="宋体"/>
                <w:color w:val="auto"/>
                <w:sz w:val="24"/>
                <w:highlight w:val="none"/>
              </w:rPr>
            </w:pPr>
          </w:p>
        </w:tc>
        <w:tc>
          <w:tcPr>
            <w:tcW w:w="796" w:type="pct"/>
            <w:vAlign w:val="center"/>
          </w:tcPr>
          <w:p w14:paraId="662CF75C">
            <w:pPr>
              <w:jc w:val="center"/>
              <w:rPr>
                <w:rFonts w:ascii="宋体" w:hAnsi="宋体" w:eastAsia="宋体"/>
                <w:color w:val="auto"/>
                <w:sz w:val="24"/>
                <w:highlight w:val="none"/>
              </w:rPr>
            </w:pPr>
          </w:p>
        </w:tc>
        <w:tc>
          <w:tcPr>
            <w:tcW w:w="996" w:type="pct"/>
            <w:vAlign w:val="center"/>
          </w:tcPr>
          <w:p w14:paraId="1F64079B">
            <w:pPr>
              <w:jc w:val="center"/>
              <w:rPr>
                <w:rFonts w:ascii="宋体" w:hAnsi="宋体" w:eastAsia="宋体"/>
                <w:color w:val="auto"/>
                <w:sz w:val="24"/>
                <w:highlight w:val="none"/>
              </w:rPr>
            </w:pPr>
          </w:p>
        </w:tc>
        <w:tc>
          <w:tcPr>
            <w:tcW w:w="920" w:type="pct"/>
            <w:vAlign w:val="center"/>
          </w:tcPr>
          <w:p w14:paraId="01D8FBD7">
            <w:pPr>
              <w:jc w:val="center"/>
              <w:rPr>
                <w:rFonts w:ascii="宋体" w:hAnsi="宋体" w:eastAsia="宋体"/>
                <w:color w:val="auto"/>
                <w:sz w:val="24"/>
                <w:highlight w:val="none"/>
              </w:rPr>
            </w:pPr>
          </w:p>
        </w:tc>
      </w:tr>
      <w:tr w14:paraId="78683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B39FDF5">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71266562">
            <w:pPr>
              <w:jc w:val="center"/>
              <w:rPr>
                <w:rFonts w:ascii="宋体" w:hAnsi="宋体" w:eastAsia="宋体"/>
                <w:color w:val="auto"/>
                <w:sz w:val="24"/>
                <w:highlight w:val="none"/>
              </w:rPr>
            </w:pPr>
          </w:p>
        </w:tc>
        <w:tc>
          <w:tcPr>
            <w:tcW w:w="796" w:type="pct"/>
            <w:vAlign w:val="center"/>
          </w:tcPr>
          <w:p w14:paraId="59B2E93A">
            <w:pPr>
              <w:jc w:val="center"/>
              <w:rPr>
                <w:rFonts w:ascii="宋体" w:hAnsi="宋体" w:eastAsia="宋体"/>
                <w:color w:val="auto"/>
                <w:sz w:val="24"/>
                <w:highlight w:val="none"/>
              </w:rPr>
            </w:pPr>
          </w:p>
        </w:tc>
        <w:tc>
          <w:tcPr>
            <w:tcW w:w="996" w:type="pct"/>
            <w:vAlign w:val="center"/>
          </w:tcPr>
          <w:p w14:paraId="5B1FD7C9">
            <w:pPr>
              <w:jc w:val="center"/>
              <w:rPr>
                <w:rFonts w:ascii="宋体" w:hAnsi="宋体" w:eastAsia="宋体"/>
                <w:color w:val="auto"/>
                <w:sz w:val="24"/>
                <w:highlight w:val="none"/>
              </w:rPr>
            </w:pPr>
          </w:p>
        </w:tc>
        <w:tc>
          <w:tcPr>
            <w:tcW w:w="920" w:type="pct"/>
            <w:vAlign w:val="center"/>
          </w:tcPr>
          <w:p w14:paraId="1A2D385B">
            <w:pPr>
              <w:jc w:val="center"/>
              <w:rPr>
                <w:rFonts w:ascii="宋体" w:hAnsi="宋体" w:eastAsia="宋体"/>
                <w:color w:val="auto"/>
                <w:sz w:val="24"/>
                <w:highlight w:val="none"/>
              </w:rPr>
            </w:pPr>
          </w:p>
        </w:tc>
      </w:tr>
      <w:tr w14:paraId="10643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17AFE39C">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5C66FC50">
            <w:pPr>
              <w:jc w:val="center"/>
              <w:rPr>
                <w:rFonts w:ascii="宋体" w:hAnsi="宋体" w:eastAsia="宋体"/>
                <w:color w:val="auto"/>
                <w:sz w:val="24"/>
                <w:highlight w:val="none"/>
              </w:rPr>
            </w:pPr>
          </w:p>
        </w:tc>
        <w:tc>
          <w:tcPr>
            <w:tcW w:w="796" w:type="pct"/>
            <w:vAlign w:val="center"/>
          </w:tcPr>
          <w:p w14:paraId="4FED5B8A">
            <w:pPr>
              <w:jc w:val="center"/>
              <w:rPr>
                <w:rFonts w:ascii="宋体" w:hAnsi="宋体" w:eastAsia="宋体"/>
                <w:color w:val="auto"/>
                <w:sz w:val="24"/>
                <w:highlight w:val="none"/>
              </w:rPr>
            </w:pPr>
          </w:p>
        </w:tc>
        <w:tc>
          <w:tcPr>
            <w:tcW w:w="996" w:type="pct"/>
            <w:vAlign w:val="center"/>
          </w:tcPr>
          <w:p w14:paraId="7CF3F841">
            <w:pPr>
              <w:jc w:val="center"/>
              <w:rPr>
                <w:rFonts w:ascii="宋体" w:hAnsi="宋体" w:eastAsia="宋体"/>
                <w:color w:val="auto"/>
                <w:sz w:val="24"/>
                <w:highlight w:val="none"/>
              </w:rPr>
            </w:pPr>
          </w:p>
        </w:tc>
        <w:tc>
          <w:tcPr>
            <w:tcW w:w="920" w:type="pct"/>
            <w:vAlign w:val="center"/>
          </w:tcPr>
          <w:p w14:paraId="760FD107">
            <w:pPr>
              <w:jc w:val="center"/>
              <w:rPr>
                <w:rFonts w:ascii="宋体" w:hAnsi="宋体" w:eastAsia="宋体"/>
                <w:color w:val="auto"/>
                <w:sz w:val="24"/>
                <w:highlight w:val="none"/>
              </w:rPr>
            </w:pPr>
          </w:p>
        </w:tc>
      </w:tr>
      <w:tr w14:paraId="6ACC6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72E61722">
            <w:pPr>
              <w:jc w:val="center"/>
              <w:rPr>
                <w:rFonts w:ascii="宋体" w:hAnsi="宋体" w:eastAsia="宋体"/>
                <w:color w:val="auto"/>
                <w:sz w:val="24"/>
                <w:highlight w:val="none"/>
              </w:rPr>
            </w:pPr>
          </w:p>
        </w:tc>
        <w:tc>
          <w:tcPr>
            <w:tcW w:w="1824" w:type="pct"/>
            <w:vAlign w:val="center"/>
          </w:tcPr>
          <w:p w14:paraId="79A81FD1">
            <w:pPr>
              <w:pStyle w:val="124"/>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17DFC2CC">
            <w:pPr>
              <w:jc w:val="center"/>
              <w:rPr>
                <w:rFonts w:ascii="宋体" w:hAnsi="宋体" w:eastAsia="宋体"/>
                <w:color w:val="auto"/>
                <w:sz w:val="24"/>
                <w:highlight w:val="none"/>
              </w:rPr>
            </w:pPr>
          </w:p>
        </w:tc>
        <w:tc>
          <w:tcPr>
            <w:tcW w:w="996" w:type="pct"/>
            <w:vAlign w:val="center"/>
          </w:tcPr>
          <w:p w14:paraId="0847036C">
            <w:pPr>
              <w:jc w:val="center"/>
              <w:rPr>
                <w:rFonts w:ascii="宋体" w:hAnsi="宋体" w:eastAsia="宋体"/>
                <w:color w:val="auto"/>
                <w:sz w:val="24"/>
                <w:highlight w:val="none"/>
              </w:rPr>
            </w:pPr>
          </w:p>
        </w:tc>
        <w:tc>
          <w:tcPr>
            <w:tcW w:w="920" w:type="pct"/>
            <w:vAlign w:val="center"/>
          </w:tcPr>
          <w:p w14:paraId="27881726">
            <w:pPr>
              <w:jc w:val="center"/>
              <w:rPr>
                <w:rFonts w:ascii="宋体" w:hAnsi="宋体" w:eastAsia="宋体"/>
                <w:color w:val="auto"/>
                <w:sz w:val="24"/>
                <w:highlight w:val="none"/>
              </w:rPr>
            </w:pPr>
          </w:p>
        </w:tc>
      </w:tr>
      <w:tr w14:paraId="2CBA8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79FD378">
            <w:pPr>
              <w:jc w:val="center"/>
              <w:rPr>
                <w:rFonts w:ascii="宋体" w:hAnsi="宋体" w:eastAsia="宋体"/>
                <w:color w:val="auto"/>
                <w:sz w:val="24"/>
                <w:highlight w:val="none"/>
              </w:rPr>
            </w:pPr>
          </w:p>
        </w:tc>
        <w:tc>
          <w:tcPr>
            <w:tcW w:w="1824" w:type="pct"/>
            <w:vAlign w:val="center"/>
          </w:tcPr>
          <w:p w14:paraId="7ECBCE5D">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56DB0FAA">
            <w:pPr>
              <w:jc w:val="center"/>
              <w:rPr>
                <w:rFonts w:ascii="宋体" w:hAnsi="宋体" w:eastAsia="宋体"/>
                <w:color w:val="auto"/>
                <w:sz w:val="24"/>
                <w:highlight w:val="none"/>
              </w:rPr>
            </w:pPr>
          </w:p>
        </w:tc>
        <w:tc>
          <w:tcPr>
            <w:tcW w:w="996" w:type="pct"/>
            <w:vAlign w:val="center"/>
          </w:tcPr>
          <w:p w14:paraId="46B20784">
            <w:pPr>
              <w:jc w:val="center"/>
              <w:rPr>
                <w:rFonts w:ascii="宋体" w:hAnsi="宋体" w:eastAsia="宋体"/>
                <w:color w:val="auto"/>
                <w:sz w:val="24"/>
                <w:highlight w:val="none"/>
              </w:rPr>
            </w:pPr>
          </w:p>
        </w:tc>
        <w:tc>
          <w:tcPr>
            <w:tcW w:w="920" w:type="pct"/>
            <w:vAlign w:val="center"/>
          </w:tcPr>
          <w:p w14:paraId="5BFA3D79">
            <w:pPr>
              <w:jc w:val="center"/>
              <w:rPr>
                <w:rFonts w:ascii="宋体" w:hAnsi="宋体" w:eastAsia="宋体"/>
                <w:color w:val="auto"/>
                <w:sz w:val="24"/>
                <w:highlight w:val="none"/>
              </w:rPr>
            </w:pPr>
          </w:p>
        </w:tc>
      </w:tr>
      <w:tr w14:paraId="1EB80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329531D1">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089CC683">
            <w:pPr>
              <w:jc w:val="center"/>
              <w:rPr>
                <w:rFonts w:ascii="宋体" w:hAnsi="宋体" w:eastAsia="宋体"/>
                <w:color w:val="auto"/>
                <w:sz w:val="24"/>
                <w:highlight w:val="none"/>
              </w:rPr>
            </w:pPr>
          </w:p>
        </w:tc>
      </w:tr>
    </w:tbl>
    <w:p w14:paraId="61B024CB">
      <w:pPr>
        <w:pStyle w:val="5"/>
        <w:rPr>
          <w:rFonts w:hAnsi="宋体" w:cs="宋体"/>
          <w:color w:val="auto"/>
          <w:highlight w:val="none"/>
        </w:rPr>
      </w:pPr>
    </w:p>
    <w:p w14:paraId="2982FC30">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555B7EF1">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6F774B25">
      <w:pPr>
        <w:pStyle w:val="5"/>
        <w:ind w:firstLine="0"/>
        <w:rPr>
          <w:rFonts w:hAnsi="宋体" w:cs="宋体"/>
          <w:color w:val="auto"/>
          <w:highlight w:val="none"/>
        </w:rPr>
      </w:pPr>
    </w:p>
    <w:p w14:paraId="1D378618">
      <w:pPr>
        <w:spacing w:line="360" w:lineRule="auto"/>
        <w:rPr>
          <w:rFonts w:ascii="宋体" w:cs="宋体"/>
          <w:color w:val="auto"/>
          <w:szCs w:val="21"/>
          <w:highlight w:val="none"/>
        </w:rPr>
      </w:pPr>
    </w:p>
    <w:p w14:paraId="0B9A5399">
      <w:pPr>
        <w:spacing w:line="360" w:lineRule="auto"/>
        <w:rPr>
          <w:rFonts w:ascii="宋体" w:cs="宋体"/>
          <w:color w:val="auto"/>
          <w:szCs w:val="21"/>
          <w:highlight w:val="none"/>
        </w:rPr>
      </w:pPr>
    </w:p>
    <w:p w14:paraId="23934056">
      <w:pPr>
        <w:spacing w:line="360" w:lineRule="auto"/>
        <w:rPr>
          <w:rFonts w:ascii="宋体" w:cs="宋体"/>
          <w:color w:val="auto"/>
          <w:szCs w:val="21"/>
          <w:highlight w:val="none"/>
        </w:rPr>
      </w:pPr>
    </w:p>
    <w:p w14:paraId="444F3279">
      <w:pPr>
        <w:spacing w:line="360" w:lineRule="auto"/>
        <w:rPr>
          <w:rFonts w:ascii="宋体" w:cs="宋体"/>
          <w:color w:val="auto"/>
          <w:szCs w:val="21"/>
          <w:highlight w:val="none"/>
        </w:rPr>
      </w:pPr>
    </w:p>
    <w:p w14:paraId="53779B5A">
      <w:pPr>
        <w:spacing w:line="360" w:lineRule="auto"/>
        <w:ind w:firstLine="4320" w:firstLineChars="18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52D84784">
      <w:pPr>
        <w:pStyle w:val="23"/>
        <w:tabs>
          <w:tab w:val="left" w:pos="5580"/>
        </w:tabs>
        <w:spacing w:line="480" w:lineRule="auto"/>
        <w:ind w:firstLine="4320" w:firstLineChars="1800"/>
        <w:rPr>
          <w:rFonts w:hint="eastAsia"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7217410B">
      <w:pPr>
        <w:spacing w:line="360" w:lineRule="auto"/>
        <w:rPr>
          <w:rFonts w:ascii="宋体" w:cs="宋体"/>
          <w:b/>
          <w:bCs/>
          <w:color w:val="auto"/>
          <w:sz w:val="24"/>
          <w:highlight w:val="none"/>
        </w:rPr>
      </w:pPr>
    </w:p>
    <w:p w14:paraId="17DE4F19">
      <w:pPr>
        <w:spacing w:line="360" w:lineRule="auto"/>
        <w:rPr>
          <w:rFonts w:ascii="宋体" w:cs="宋体"/>
          <w:b/>
          <w:bCs/>
          <w:color w:val="auto"/>
          <w:sz w:val="24"/>
          <w:highlight w:val="none"/>
        </w:rPr>
      </w:pPr>
    </w:p>
    <w:p w14:paraId="697CB994">
      <w:pPr>
        <w:spacing w:line="360" w:lineRule="auto"/>
        <w:rPr>
          <w:rFonts w:ascii="宋体" w:cs="宋体"/>
          <w:b/>
          <w:bCs/>
          <w:color w:val="auto"/>
          <w:sz w:val="24"/>
          <w:highlight w:val="none"/>
        </w:rPr>
      </w:pPr>
    </w:p>
    <w:p w14:paraId="6BD87F8A">
      <w:pPr>
        <w:spacing w:line="360" w:lineRule="auto"/>
        <w:rPr>
          <w:rFonts w:ascii="宋体" w:cs="宋体"/>
          <w:b/>
          <w:bCs/>
          <w:color w:val="auto"/>
          <w:sz w:val="24"/>
          <w:highlight w:val="none"/>
        </w:rPr>
      </w:pPr>
    </w:p>
    <w:p w14:paraId="67FDF755">
      <w:pPr>
        <w:pStyle w:val="2"/>
        <w:rPr>
          <w:rFonts w:ascii="宋体" w:cs="宋体"/>
          <w:b/>
          <w:bCs/>
          <w:color w:val="auto"/>
          <w:sz w:val="24"/>
          <w:highlight w:val="none"/>
        </w:rPr>
      </w:pPr>
    </w:p>
    <w:p w14:paraId="102E0ABC">
      <w:pPr>
        <w:pStyle w:val="2"/>
        <w:rPr>
          <w:rFonts w:ascii="宋体" w:cs="宋体"/>
          <w:b/>
          <w:bCs/>
          <w:color w:val="auto"/>
          <w:sz w:val="24"/>
          <w:highlight w:val="none"/>
        </w:rPr>
      </w:pPr>
    </w:p>
    <w:p w14:paraId="0C2A9FB0">
      <w:pPr>
        <w:pStyle w:val="2"/>
        <w:rPr>
          <w:rFonts w:ascii="宋体" w:cs="宋体"/>
          <w:b/>
          <w:bCs/>
          <w:color w:val="auto"/>
          <w:sz w:val="24"/>
          <w:highlight w:val="none"/>
        </w:rPr>
      </w:pPr>
    </w:p>
    <w:bookmarkEnd w:id="230"/>
    <w:p w14:paraId="400E93DF">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bookmarkStart w:id="232" w:name="_Toc32647"/>
      <w:bookmarkStart w:id="233" w:name="_Toc28153"/>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磋商</w:t>
      </w:r>
      <w:r>
        <w:rPr>
          <w:rFonts w:hint="eastAsia" w:cs="宋体"/>
          <w:color w:val="auto"/>
          <w:sz w:val="28"/>
          <w:szCs w:val="28"/>
          <w:highlight w:val="none"/>
          <w:lang w:val="en-US" w:eastAsia="zh-CN"/>
        </w:rPr>
        <w:t>响应表</w:t>
      </w:r>
      <w:bookmarkEnd w:id="232"/>
      <w:bookmarkEnd w:id="233"/>
    </w:p>
    <w:p w14:paraId="1C9C6047">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AB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025329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EAE277">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48BD947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磋商文件</w:t>
            </w:r>
            <w:r>
              <w:rPr>
                <w:rFonts w:hint="eastAsia" w:cs="Wingdings" w:asciiTheme="minorEastAsia" w:hAnsiTheme="minorEastAsia"/>
                <w:b/>
                <w:color w:val="auto"/>
                <w:sz w:val="24"/>
                <w:highlight w:val="none"/>
              </w:rPr>
              <w:t>要求</w:t>
            </w:r>
          </w:p>
        </w:tc>
        <w:tc>
          <w:tcPr>
            <w:tcW w:w="2347" w:type="dxa"/>
            <w:vAlign w:val="center"/>
          </w:tcPr>
          <w:p w14:paraId="4730FC47">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41657899">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79497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1769D">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65EC714">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097653D9">
            <w:pPr>
              <w:jc w:val="center"/>
              <w:rPr>
                <w:rFonts w:asciiTheme="minorEastAsia" w:hAnsiTheme="minorEastAsia" w:eastAsiaTheme="minorEastAsia"/>
                <w:color w:val="auto"/>
                <w:sz w:val="24"/>
                <w:highlight w:val="none"/>
              </w:rPr>
            </w:pPr>
          </w:p>
        </w:tc>
        <w:tc>
          <w:tcPr>
            <w:tcW w:w="2347" w:type="dxa"/>
            <w:vAlign w:val="center"/>
          </w:tcPr>
          <w:p w14:paraId="0316CC2B">
            <w:pPr>
              <w:jc w:val="center"/>
              <w:rPr>
                <w:rFonts w:asciiTheme="minorEastAsia" w:hAnsiTheme="minorEastAsia" w:eastAsiaTheme="minorEastAsia"/>
                <w:color w:val="auto"/>
                <w:sz w:val="24"/>
                <w:highlight w:val="none"/>
              </w:rPr>
            </w:pPr>
          </w:p>
        </w:tc>
        <w:tc>
          <w:tcPr>
            <w:tcW w:w="1235" w:type="dxa"/>
            <w:vAlign w:val="center"/>
          </w:tcPr>
          <w:p w14:paraId="6DE286AD">
            <w:pPr>
              <w:jc w:val="center"/>
              <w:rPr>
                <w:rFonts w:asciiTheme="minorEastAsia" w:hAnsiTheme="minorEastAsia" w:eastAsiaTheme="minorEastAsia"/>
                <w:color w:val="auto"/>
                <w:sz w:val="24"/>
                <w:highlight w:val="none"/>
              </w:rPr>
            </w:pPr>
          </w:p>
        </w:tc>
      </w:tr>
      <w:tr w14:paraId="2030B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FEB3AE0">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97B234F">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49F2A047">
            <w:pPr>
              <w:jc w:val="center"/>
              <w:rPr>
                <w:rFonts w:asciiTheme="minorEastAsia" w:hAnsiTheme="minorEastAsia" w:eastAsiaTheme="minorEastAsia"/>
                <w:color w:val="auto"/>
                <w:sz w:val="24"/>
                <w:highlight w:val="none"/>
              </w:rPr>
            </w:pPr>
          </w:p>
        </w:tc>
        <w:tc>
          <w:tcPr>
            <w:tcW w:w="2347" w:type="dxa"/>
            <w:vAlign w:val="center"/>
          </w:tcPr>
          <w:p w14:paraId="7068DCCA">
            <w:pPr>
              <w:jc w:val="center"/>
              <w:rPr>
                <w:rFonts w:asciiTheme="minorEastAsia" w:hAnsiTheme="minorEastAsia" w:eastAsiaTheme="minorEastAsia"/>
                <w:color w:val="auto"/>
                <w:sz w:val="24"/>
                <w:highlight w:val="none"/>
              </w:rPr>
            </w:pPr>
          </w:p>
        </w:tc>
        <w:tc>
          <w:tcPr>
            <w:tcW w:w="1235" w:type="dxa"/>
            <w:vAlign w:val="center"/>
          </w:tcPr>
          <w:p w14:paraId="352AA634">
            <w:pPr>
              <w:jc w:val="center"/>
              <w:rPr>
                <w:rFonts w:asciiTheme="minorEastAsia" w:hAnsiTheme="minorEastAsia" w:eastAsiaTheme="minorEastAsia"/>
                <w:color w:val="auto"/>
                <w:sz w:val="24"/>
                <w:highlight w:val="none"/>
              </w:rPr>
            </w:pPr>
          </w:p>
        </w:tc>
      </w:tr>
      <w:tr w14:paraId="4799C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D84F66D">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1799F1F">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180B9E7">
            <w:pPr>
              <w:jc w:val="center"/>
              <w:rPr>
                <w:rFonts w:asciiTheme="minorEastAsia" w:hAnsiTheme="minorEastAsia" w:eastAsiaTheme="minorEastAsia"/>
                <w:color w:val="auto"/>
                <w:sz w:val="24"/>
                <w:highlight w:val="none"/>
              </w:rPr>
            </w:pPr>
          </w:p>
        </w:tc>
        <w:tc>
          <w:tcPr>
            <w:tcW w:w="2347" w:type="dxa"/>
            <w:vAlign w:val="center"/>
          </w:tcPr>
          <w:p w14:paraId="41D5CD35">
            <w:pPr>
              <w:pStyle w:val="124"/>
              <w:jc w:val="center"/>
              <w:rPr>
                <w:rFonts w:asciiTheme="minorEastAsia" w:hAnsiTheme="minorEastAsia" w:eastAsiaTheme="minorEastAsia"/>
                <w:color w:val="auto"/>
                <w:highlight w:val="none"/>
              </w:rPr>
            </w:pPr>
          </w:p>
        </w:tc>
        <w:tc>
          <w:tcPr>
            <w:tcW w:w="1235" w:type="dxa"/>
            <w:vAlign w:val="center"/>
          </w:tcPr>
          <w:p w14:paraId="3521A273">
            <w:pPr>
              <w:jc w:val="center"/>
              <w:rPr>
                <w:rFonts w:asciiTheme="minorEastAsia" w:hAnsiTheme="minorEastAsia" w:eastAsiaTheme="minorEastAsia"/>
                <w:color w:val="auto"/>
                <w:sz w:val="24"/>
                <w:highlight w:val="none"/>
              </w:rPr>
            </w:pPr>
          </w:p>
        </w:tc>
      </w:tr>
      <w:tr w14:paraId="5D32A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095DFE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79328549">
            <w:pPr>
              <w:jc w:val="center"/>
              <w:rPr>
                <w:rFonts w:ascii="宋体" w:hAnsi="宋体"/>
                <w:color w:val="auto"/>
                <w:sz w:val="24"/>
                <w:highlight w:val="none"/>
              </w:rPr>
            </w:pPr>
          </w:p>
        </w:tc>
        <w:tc>
          <w:tcPr>
            <w:tcW w:w="2215" w:type="dxa"/>
            <w:vAlign w:val="center"/>
          </w:tcPr>
          <w:p w14:paraId="52019EF7">
            <w:pPr>
              <w:jc w:val="center"/>
              <w:rPr>
                <w:rFonts w:asciiTheme="minorEastAsia" w:hAnsiTheme="minorEastAsia" w:eastAsiaTheme="minorEastAsia"/>
                <w:color w:val="auto"/>
                <w:sz w:val="24"/>
                <w:highlight w:val="none"/>
              </w:rPr>
            </w:pPr>
          </w:p>
        </w:tc>
        <w:tc>
          <w:tcPr>
            <w:tcW w:w="2347" w:type="dxa"/>
            <w:vAlign w:val="center"/>
          </w:tcPr>
          <w:p w14:paraId="33497ED4">
            <w:pPr>
              <w:jc w:val="center"/>
              <w:rPr>
                <w:rFonts w:asciiTheme="minorEastAsia" w:hAnsiTheme="minorEastAsia" w:eastAsiaTheme="minorEastAsia"/>
                <w:color w:val="auto"/>
                <w:sz w:val="24"/>
                <w:highlight w:val="none"/>
              </w:rPr>
            </w:pPr>
          </w:p>
        </w:tc>
        <w:tc>
          <w:tcPr>
            <w:tcW w:w="1235" w:type="dxa"/>
            <w:vAlign w:val="center"/>
          </w:tcPr>
          <w:p w14:paraId="0230B2EC">
            <w:pPr>
              <w:jc w:val="center"/>
              <w:rPr>
                <w:rFonts w:asciiTheme="minorEastAsia" w:hAnsiTheme="minorEastAsia" w:eastAsiaTheme="minorEastAsia"/>
                <w:color w:val="auto"/>
                <w:sz w:val="24"/>
                <w:highlight w:val="none"/>
              </w:rPr>
            </w:pPr>
          </w:p>
        </w:tc>
      </w:tr>
    </w:tbl>
    <w:p w14:paraId="308F5F5E">
      <w:pPr>
        <w:tabs>
          <w:tab w:val="left" w:pos="1815"/>
        </w:tabs>
        <w:spacing w:line="360" w:lineRule="auto"/>
        <w:rPr>
          <w:rFonts w:hint="default" w:ascii="宋体" w:hAnsi="宋体" w:eastAsia="宋体" w:cs="Arial"/>
          <w:b/>
          <w:color w:val="auto"/>
          <w:szCs w:val="21"/>
          <w:highlight w:val="none"/>
          <w:lang w:val="en-US" w:eastAsia="zh-CN"/>
        </w:rPr>
      </w:pPr>
      <w:r>
        <w:rPr>
          <w:rFonts w:hint="eastAsia" w:ascii="宋体" w:hAnsi="宋体" w:cs="Arial"/>
          <w:b/>
          <w:color w:val="auto"/>
          <w:szCs w:val="21"/>
          <w:highlight w:val="none"/>
          <w:lang w:val="en-US" w:eastAsia="zh-CN"/>
        </w:rPr>
        <w:t xml:space="preserve"> 3.2服务需求响应表：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14B92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0212120F">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5966B548">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76282F7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09E6B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40B44AA">
            <w:pPr>
              <w:spacing w:line="360" w:lineRule="auto"/>
              <w:jc w:val="center"/>
              <w:rPr>
                <w:rFonts w:ascii="宋体" w:hAnsi="宋体" w:cs="宋体"/>
                <w:color w:val="auto"/>
                <w:spacing w:val="-4"/>
                <w:szCs w:val="21"/>
                <w:highlight w:val="none"/>
              </w:rPr>
            </w:pPr>
          </w:p>
        </w:tc>
        <w:tc>
          <w:tcPr>
            <w:tcW w:w="5681" w:type="dxa"/>
            <w:vAlign w:val="center"/>
          </w:tcPr>
          <w:p w14:paraId="1EFE5A63">
            <w:pPr>
              <w:spacing w:line="360" w:lineRule="auto"/>
              <w:jc w:val="center"/>
              <w:rPr>
                <w:rFonts w:ascii="宋体" w:hAnsi="宋体" w:cs="宋体"/>
                <w:color w:val="auto"/>
                <w:szCs w:val="21"/>
                <w:highlight w:val="none"/>
              </w:rPr>
            </w:pPr>
          </w:p>
        </w:tc>
        <w:tc>
          <w:tcPr>
            <w:tcW w:w="2209" w:type="dxa"/>
            <w:vAlign w:val="center"/>
          </w:tcPr>
          <w:p w14:paraId="2BAFCD02">
            <w:pPr>
              <w:spacing w:line="360" w:lineRule="auto"/>
              <w:jc w:val="center"/>
              <w:rPr>
                <w:rFonts w:ascii="宋体" w:hAnsi="宋体" w:cs="宋体"/>
                <w:b/>
                <w:color w:val="auto"/>
                <w:szCs w:val="21"/>
                <w:highlight w:val="none"/>
              </w:rPr>
            </w:pPr>
          </w:p>
        </w:tc>
      </w:tr>
      <w:tr w14:paraId="16619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7B2354CE">
            <w:pPr>
              <w:spacing w:line="360" w:lineRule="auto"/>
              <w:jc w:val="center"/>
              <w:rPr>
                <w:rFonts w:ascii="宋体" w:hAnsi="宋体" w:cs="宋体"/>
                <w:color w:val="auto"/>
                <w:spacing w:val="-4"/>
                <w:szCs w:val="21"/>
                <w:highlight w:val="none"/>
              </w:rPr>
            </w:pPr>
          </w:p>
        </w:tc>
        <w:tc>
          <w:tcPr>
            <w:tcW w:w="5681" w:type="dxa"/>
            <w:vAlign w:val="center"/>
          </w:tcPr>
          <w:p w14:paraId="191DACE5">
            <w:pPr>
              <w:spacing w:line="360" w:lineRule="auto"/>
              <w:jc w:val="center"/>
              <w:rPr>
                <w:rFonts w:ascii="宋体" w:hAnsi="宋体" w:cs="宋体"/>
                <w:color w:val="auto"/>
                <w:szCs w:val="21"/>
                <w:highlight w:val="none"/>
              </w:rPr>
            </w:pPr>
          </w:p>
        </w:tc>
        <w:tc>
          <w:tcPr>
            <w:tcW w:w="2209" w:type="dxa"/>
            <w:vAlign w:val="center"/>
          </w:tcPr>
          <w:p w14:paraId="3D433710">
            <w:pPr>
              <w:spacing w:line="360" w:lineRule="auto"/>
              <w:jc w:val="center"/>
              <w:rPr>
                <w:rFonts w:ascii="宋体" w:hAnsi="宋体" w:cs="宋体"/>
                <w:b/>
                <w:color w:val="auto"/>
                <w:szCs w:val="21"/>
                <w:highlight w:val="none"/>
              </w:rPr>
            </w:pPr>
          </w:p>
        </w:tc>
      </w:tr>
      <w:tr w14:paraId="669D9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776E1B4">
            <w:pPr>
              <w:spacing w:line="360" w:lineRule="auto"/>
              <w:jc w:val="center"/>
              <w:rPr>
                <w:rFonts w:ascii="宋体" w:hAnsi="宋体" w:cs="宋体"/>
                <w:color w:val="auto"/>
                <w:spacing w:val="-4"/>
                <w:szCs w:val="21"/>
                <w:highlight w:val="none"/>
              </w:rPr>
            </w:pPr>
          </w:p>
        </w:tc>
        <w:tc>
          <w:tcPr>
            <w:tcW w:w="5681" w:type="dxa"/>
            <w:vAlign w:val="center"/>
          </w:tcPr>
          <w:p w14:paraId="6E402A98">
            <w:pPr>
              <w:spacing w:line="360" w:lineRule="auto"/>
              <w:jc w:val="center"/>
              <w:rPr>
                <w:rFonts w:ascii="宋体" w:hAnsi="宋体" w:cs="宋体"/>
                <w:color w:val="auto"/>
                <w:szCs w:val="21"/>
                <w:highlight w:val="none"/>
              </w:rPr>
            </w:pPr>
          </w:p>
        </w:tc>
        <w:tc>
          <w:tcPr>
            <w:tcW w:w="2209" w:type="dxa"/>
            <w:vAlign w:val="center"/>
          </w:tcPr>
          <w:p w14:paraId="42681AC7">
            <w:pPr>
              <w:spacing w:line="360" w:lineRule="auto"/>
              <w:jc w:val="center"/>
              <w:rPr>
                <w:rFonts w:ascii="宋体" w:hAnsi="宋体" w:cs="宋体"/>
                <w:b/>
                <w:color w:val="auto"/>
                <w:szCs w:val="21"/>
                <w:highlight w:val="none"/>
              </w:rPr>
            </w:pPr>
          </w:p>
        </w:tc>
      </w:tr>
    </w:tbl>
    <w:p w14:paraId="2E351ED8">
      <w:pPr>
        <w:tabs>
          <w:tab w:val="left" w:pos="1815"/>
        </w:tabs>
        <w:spacing w:line="360" w:lineRule="auto"/>
        <w:rPr>
          <w:rFonts w:ascii="宋体" w:hAnsi="宋体" w:cs="Arial"/>
          <w:b/>
          <w:color w:val="auto"/>
          <w:szCs w:val="21"/>
          <w:highlight w:val="none"/>
        </w:rPr>
      </w:pPr>
    </w:p>
    <w:p w14:paraId="1BE82B5D">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1D8537BD">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04B160F2">
      <w:pPr>
        <w:spacing w:line="360" w:lineRule="auto"/>
        <w:ind w:firstLine="3561" w:firstLineChars="1696"/>
        <w:rPr>
          <w:rFonts w:ascii="宋体" w:hAnsi="宋体"/>
          <w:color w:val="auto"/>
          <w:szCs w:val="21"/>
          <w:highlight w:val="none"/>
        </w:rPr>
      </w:pPr>
    </w:p>
    <w:bookmarkEnd w:id="231"/>
    <w:p w14:paraId="34B68668">
      <w:pPr>
        <w:spacing w:line="360" w:lineRule="auto"/>
        <w:ind w:firstLine="4320" w:firstLineChars="1800"/>
        <w:rPr>
          <w:rFonts w:ascii="宋体" w:hAnsi="宋体" w:eastAsia="宋体"/>
          <w:color w:val="auto"/>
          <w:sz w:val="24"/>
          <w:highlight w:val="none"/>
        </w:rPr>
      </w:pPr>
      <w:bookmarkStart w:id="234" w:name="OLE_LINK3"/>
      <w:bookmarkStart w:id="235" w:name="_Toc54941345"/>
      <w:bookmarkStart w:id="236" w:name="_Toc15038"/>
      <w:bookmarkStart w:id="237" w:name="_Toc476584436"/>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4CDD1687">
      <w:pPr>
        <w:pStyle w:val="23"/>
        <w:tabs>
          <w:tab w:val="left" w:pos="5580"/>
        </w:tabs>
        <w:spacing w:line="480" w:lineRule="auto"/>
        <w:ind w:firstLine="4320" w:firstLineChars="1800"/>
        <w:rPr>
          <w:rFonts w:hint="eastAsia"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4"/>
    <w:p w14:paraId="54A38856">
      <w:pPr>
        <w:pStyle w:val="23"/>
        <w:tabs>
          <w:tab w:val="left" w:pos="5580"/>
        </w:tabs>
        <w:spacing w:line="480" w:lineRule="auto"/>
        <w:ind w:firstLine="3600" w:firstLineChars="1500"/>
        <w:rPr>
          <w:rFonts w:hint="eastAsia" w:ascii="宋体" w:hAnsi="宋体" w:eastAsia="宋体"/>
          <w:color w:val="auto"/>
          <w:sz w:val="24"/>
          <w:highlight w:val="none"/>
          <w:u w:val="single"/>
        </w:rPr>
        <w:sectPr>
          <w:footerReference r:id="rId12" w:type="default"/>
          <w:pgSz w:w="11906" w:h="16838"/>
          <w:pgMar w:top="1418" w:right="1418" w:bottom="1276" w:left="1418" w:header="680" w:footer="680" w:gutter="0"/>
          <w:pgNumType w:fmt="decimal"/>
          <w:cols w:space="720" w:num="1"/>
          <w:docGrid w:type="lines" w:linePitch="312" w:charSpace="0"/>
        </w:sectPr>
      </w:pPr>
    </w:p>
    <w:p w14:paraId="0CBEF754">
      <w:pPr>
        <w:pStyle w:val="23"/>
        <w:tabs>
          <w:tab w:val="left" w:pos="5580"/>
        </w:tabs>
        <w:spacing w:line="480" w:lineRule="auto"/>
        <w:ind w:firstLine="3600" w:firstLineChars="1500"/>
        <w:rPr>
          <w:rFonts w:hint="eastAsia" w:ascii="宋体" w:hAnsi="宋体" w:eastAsia="宋体"/>
          <w:color w:val="auto"/>
          <w:sz w:val="24"/>
          <w:highlight w:val="none"/>
          <w:u w:val="single"/>
        </w:rPr>
      </w:pPr>
    </w:p>
    <w:p w14:paraId="190156E1">
      <w:pPr>
        <w:pStyle w:val="9"/>
        <w:numPr>
          <w:ilvl w:val="0"/>
          <w:numId w:val="7"/>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35"/>
    </w:p>
    <w:p w14:paraId="603A08FE">
      <w:pPr>
        <w:pStyle w:val="5"/>
        <w:rPr>
          <w:color w:val="auto"/>
          <w:highlight w:val="none"/>
        </w:rPr>
      </w:pPr>
    </w:p>
    <w:p w14:paraId="63A9F5F1">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3EFA6C0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AFA9F5D">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5B6C6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exact"/>
          <w:jc w:val="center"/>
        </w:trPr>
        <w:tc>
          <w:tcPr>
            <w:tcW w:w="1650" w:type="dxa"/>
            <w:vMerge w:val="restart"/>
            <w:vAlign w:val="center"/>
          </w:tcPr>
          <w:p w14:paraId="081A4CBE">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53EC8AF6">
            <w:pPr>
              <w:wordWrap w:val="0"/>
              <w:spacing w:line="400" w:lineRule="exact"/>
              <w:rPr>
                <w:rFonts w:hint="eastAsia" w:hAnsi="宋体"/>
                <w:color w:val="auto"/>
                <w:sz w:val="24"/>
                <w:highlight w:val="none"/>
              </w:rPr>
            </w:pPr>
          </w:p>
          <w:p w14:paraId="1506FE95">
            <w:pPr>
              <w:wordWrap w:val="0"/>
              <w:spacing w:line="400" w:lineRule="exact"/>
              <w:rPr>
                <w:color w:val="auto"/>
                <w:sz w:val="24"/>
                <w:highlight w:val="none"/>
              </w:rPr>
            </w:pPr>
            <w:r>
              <w:rPr>
                <w:rFonts w:hint="eastAsia" w:hAnsi="宋体"/>
                <w:color w:val="auto"/>
                <w:sz w:val="24"/>
                <w:highlight w:val="none"/>
              </w:rPr>
              <w:t>大写：</w:t>
            </w:r>
            <w:r>
              <w:rPr>
                <w:color w:val="auto"/>
                <w:sz w:val="24"/>
                <w:highlight w:val="none"/>
              </w:rPr>
              <w:t xml:space="preserve"> </w:t>
            </w:r>
          </w:p>
          <w:p w14:paraId="7D333CB7">
            <w:pPr>
              <w:wordWrap w:val="0"/>
              <w:spacing w:line="400" w:lineRule="exact"/>
              <w:rPr>
                <w:color w:val="auto"/>
                <w:sz w:val="24"/>
                <w:highlight w:val="none"/>
              </w:rPr>
            </w:pPr>
            <w:r>
              <w:rPr>
                <w:rFonts w:hint="eastAsia" w:ascii="宋体" w:hAnsi="宋体"/>
                <w:b w:val="0"/>
                <w:bCs/>
                <w:color w:val="auto"/>
                <w:sz w:val="21"/>
                <w:szCs w:val="21"/>
                <w:highlight w:val="none"/>
              </w:rPr>
              <w:t>此表请各供应商准备好，以便在磋商时报价使用（此表须加盖供应商公章，由供应商</w:t>
            </w:r>
            <w:r>
              <w:rPr>
                <w:rFonts w:hint="eastAsia" w:ascii="宋体" w:hAnsi="宋体" w:cs="宋体"/>
                <w:b w:val="0"/>
                <w:bCs/>
                <w:color w:val="auto"/>
                <w:sz w:val="21"/>
                <w:szCs w:val="21"/>
                <w:highlight w:val="none"/>
                <w:lang w:val="en-US" w:eastAsia="zh-CN"/>
              </w:rPr>
              <w:t>现场</w:t>
            </w:r>
            <w:r>
              <w:rPr>
                <w:rFonts w:hint="eastAsia" w:ascii="宋体" w:hAnsi="宋体"/>
                <w:b w:val="0"/>
                <w:bCs/>
                <w:color w:val="auto"/>
                <w:sz w:val="21"/>
                <w:szCs w:val="21"/>
                <w:highlight w:val="none"/>
              </w:rPr>
              <w:t>递交）。</w:t>
            </w:r>
            <w:r>
              <w:rPr>
                <w:b w:val="0"/>
                <w:bCs/>
                <w:color w:val="auto"/>
                <w:sz w:val="21"/>
                <w:szCs w:val="21"/>
                <w:highlight w:val="none"/>
              </w:rPr>
              <w:t xml:space="preserve"> </w:t>
            </w:r>
            <w:r>
              <w:rPr>
                <w:color w:val="auto"/>
                <w:sz w:val="21"/>
                <w:szCs w:val="21"/>
                <w:highlight w:val="none"/>
              </w:rPr>
              <w:t xml:space="preserve"> </w:t>
            </w:r>
            <w:r>
              <w:rPr>
                <w:color w:val="auto"/>
                <w:sz w:val="24"/>
                <w:highlight w:val="none"/>
              </w:rPr>
              <w:t xml:space="preserve">          </w:t>
            </w:r>
          </w:p>
        </w:tc>
      </w:tr>
      <w:tr w14:paraId="6F85D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exact"/>
          <w:jc w:val="center"/>
        </w:trPr>
        <w:tc>
          <w:tcPr>
            <w:tcW w:w="1650" w:type="dxa"/>
            <w:vMerge w:val="continue"/>
            <w:vAlign w:val="center"/>
          </w:tcPr>
          <w:p w14:paraId="515AE4F8">
            <w:pPr>
              <w:spacing w:line="400" w:lineRule="exact"/>
              <w:jc w:val="center"/>
              <w:rPr>
                <w:color w:val="auto"/>
                <w:sz w:val="24"/>
                <w:highlight w:val="none"/>
              </w:rPr>
            </w:pPr>
          </w:p>
        </w:tc>
        <w:tc>
          <w:tcPr>
            <w:tcW w:w="6743" w:type="dxa"/>
            <w:vAlign w:val="center"/>
          </w:tcPr>
          <w:p w14:paraId="2E7854EF">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A1C2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AB2D1F2">
            <w:pPr>
              <w:spacing w:line="400" w:lineRule="exact"/>
              <w:rPr>
                <w:rFonts w:hAnsi="宋体"/>
                <w:color w:val="auto"/>
                <w:sz w:val="24"/>
                <w:highlight w:val="none"/>
              </w:rPr>
            </w:pPr>
            <w:r>
              <w:rPr>
                <w:rFonts w:hint="eastAsia" w:hAnsi="宋体"/>
                <w:color w:val="auto"/>
                <w:sz w:val="24"/>
                <w:highlight w:val="none"/>
              </w:rPr>
              <w:t>备注：</w:t>
            </w:r>
          </w:p>
          <w:p w14:paraId="04274BA3">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2123BEE">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1437B4AF">
      <w:pPr>
        <w:spacing w:line="360" w:lineRule="auto"/>
        <w:rPr>
          <w:rFonts w:ascii="宋体"/>
          <w:b/>
          <w:color w:val="auto"/>
          <w:sz w:val="24"/>
          <w:highlight w:val="none"/>
        </w:rPr>
      </w:pPr>
    </w:p>
    <w:p w14:paraId="2324FEAD">
      <w:pPr>
        <w:spacing w:line="360" w:lineRule="auto"/>
        <w:rPr>
          <w:rFonts w:ascii="宋体"/>
          <w:color w:val="auto"/>
          <w:szCs w:val="21"/>
          <w:highlight w:val="none"/>
        </w:rPr>
      </w:pPr>
    </w:p>
    <w:p w14:paraId="69B043B7">
      <w:pPr>
        <w:pStyle w:val="9"/>
        <w:tabs>
          <w:tab w:val="left" w:pos="2730"/>
        </w:tabs>
        <w:rPr>
          <w:rFonts w:ascii="宋体"/>
          <w:color w:val="auto"/>
          <w:szCs w:val="21"/>
          <w:highlight w:val="none"/>
        </w:rPr>
      </w:pPr>
    </w:p>
    <w:p w14:paraId="2CB055D5">
      <w:pPr>
        <w:rPr>
          <w:color w:val="auto"/>
          <w:highlight w:val="none"/>
        </w:rPr>
      </w:pPr>
    </w:p>
    <w:p w14:paraId="2021F027">
      <w:pPr>
        <w:spacing w:line="360" w:lineRule="auto"/>
        <w:ind w:firstLine="4095" w:firstLineChars="1950"/>
        <w:rPr>
          <w:rFonts w:hint="default" w:ascii="宋体" w:eastAsia="宋体"/>
          <w:color w:val="auto"/>
          <w:szCs w:val="21"/>
          <w:highlight w:val="none"/>
          <w:lang w:val="en-US" w:eastAsia="zh-CN"/>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 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068BF539">
      <w:pPr>
        <w:spacing w:line="360" w:lineRule="auto"/>
        <w:ind w:firstLine="3570" w:firstLineChars="1700"/>
        <w:rPr>
          <w:rFonts w:ascii="宋体"/>
          <w:color w:val="auto"/>
          <w:szCs w:val="21"/>
          <w:highlight w:val="none"/>
        </w:rPr>
      </w:pPr>
    </w:p>
    <w:p w14:paraId="44A4536F">
      <w:pPr>
        <w:spacing w:line="360" w:lineRule="auto"/>
        <w:ind w:firstLine="4200" w:firstLineChars="2000"/>
        <w:rPr>
          <w:rFonts w:hint="default" w:ascii="宋体" w:hAnsi="宋体"/>
          <w:b/>
          <w:color w:val="auto"/>
          <w:szCs w:val="21"/>
          <w:highlight w:val="none"/>
          <w:lang w:val="en-US" w:eastAsia="zh-CN"/>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rPr>
        <w:t>年</w:t>
      </w:r>
      <w:r>
        <w:rPr>
          <w:color w:val="auto"/>
          <w:szCs w:val="21"/>
          <w:highlight w:val="none"/>
          <w:u w:val="single"/>
        </w:rPr>
        <w:t xml:space="preserve">        </w:t>
      </w:r>
      <w:r>
        <w:rPr>
          <w:rFonts w:hint="eastAsia"/>
          <w:color w:val="auto"/>
          <w:szCs w:val="21"/>
          <w:highlight w:val="none"/>
        </w:rPr>
        <w:t>月</w:t>
      </w:r>
      <w:r>
        <w:rPr>
          <w:color w:val="auto"/>
          <w:szCs w:val="21"/>
          <w:highlight w:val="none"/>
          <w:u w:val="single"/>
        </w:rPr>
        <w:t xml:space="preserve"> </w:t>
      </w:r>
      <w:r>
        <w:rPr>
          <w:rFonts w:hint="eastAsia"/>
          <w:color w:val="auto"/>
          <w:szCs w:val="21"/>
          <w:highlight w:val="none"/>
          <w:u w:val="single"/>
        </w:rPr>
        <w:t>　</w:t>
      </w:r>
      <w:r>
        <w:rPr>
          <w:color w:val="auto"/>
          <w:szCs w:val="21"/>
          <w:highlight w:val="none"/>
          <w:u w:val="single"/>
        </w:rPr>
        <w:t xml:space="preserve">     </w:t>
      </w:r>
      <w:r>
        <w:rPr>
          <w:rFonts w:hint="eastAsia"/>
          <w:color w:val="auto"/>
          <w:szCs w:val="21"/>
          <w:highlight w:val="none"/>
        </w:rPr>
        <w:t>日</w:t>
      </w:r>
      <w:bookmarkEnd w:id="236"/>
      <w:bookmarkEnd w:id="237"/>
    </w:p>
    <w:p w14:paraId="264848BD">
      <w:pPr>
        <w:pStyle w:val="9"/>
        <w:tabs>
          <w:tab w:val="left" w:pos="2730"/>
        </w:tabs>
        <w:rPr>
          <w:rFonts w:hint="eastAsia"/>
          <w:color w:val="auto"/>
          <w:highlight w:val="none"/>
          <w:lang w:val="en-US" w:eastAsia="zh-CN"/>
        </w:rPr>
      </w:pPr>
      <w:bookmarkStart w:id="238" w:name="_Toc20013"/>
      <w:bookmarkStart w:id="239" w:name="_Toc2920"/>
    </w:p>
    <w:p w14:paraId="069D1074">
      <w:pPr>
        <w:rPr>
          <w:rFonts w:hint="eastAsia"/>
          <w:lang w:val="en-US" w:eastAsia="zh-CN"/>
        </w:rPr>
      </w:pPr>
    </w:p>
    <w:p w14:paraId="1AF25551">
      <w:pPr>
        <w:pStyle w:val="9"/>
        <w:numPr>
          <w:ilvl w:val="0"/>
          <w:numId w:val="0"/>
        </w:numPr>
        <w:shd w:val="clear" w:color="auto" w:fill="FFFFFF"/>
        <w:tabs>
          <w:tab w:val="left" w:pos="2730"/>
        </w:tabs>
        <w:jc w:val="center"/>
        <w:rPr>
          <w:rFonts w:hint="default" w:cs="宋体"/>
          <w:color w:val="auto"/>
          <w:sz w:val="28"/>
          <w:szCs w:val="28"/>
          <w:highlight w:val="none"/>
          <w:lang w:val="en-US" w:eastAsia="zh-CN"/>
        </w:rPr>
      </w:pPr>
      <w:r>
        <w:rPr>
          <w:rFonts w:hint="eastAsia" w:cs="宋体"/>
          <w:color w:val="auto"/>
          <w:sz w:val="28"/>
          <w:szCs w:val="28"/>
          <w:highlight w:val="none"/>
          <w:lang w:val="en-US" w:eastAsia="zh-CN"/>
        </w:rPr>
        <w:t>五</w:t>
      </w:r>
      <w:r>
        <w:rPr>
          <w:rFonts w:hint="eastAsia" w:cs="宋体"/>
          <w:color w:val="auto"/>
          <w:sz w:val="28"/>
          <w:szCs w:val="28"/>
          <w:highlight w:val="none"/>
        </w:rPr>
        <w:t>、</w:t>
      </w:r>
      <w:bookmarkEnd w:id="238"/>
      <w:bookmarkEnd w:id="239"/>
      <w:r>
        <w:rPr>
          <w:rFonts w:hint="eastAsia" w:cs="宋体"/>
          <w:color w:val="auto"/>
          <w:sz w:val="28"/>
          <w:szCs w:val="28"/>
          <w:highlight w:val="none"/>
          <w:lang w:val="en-US" w:eastAsia="zh-CN"/>
        </w:rPr>
        <w:t>服务及技术方案</w:t>
      </w:r>
    </w:p>
    <w:p w14:paraId="375899C9">
      <w:pPr>
        <w:spacing w:line="360" w:lineRule="auto"/>
        <w:ind w:firstLine="420" w:firstLineChars="200"/>
        <w:rPr>
          <w:rFonts w:ascii="仿宋" w:hAnsi="仿宋" w:eastAsia="仿宋"/>
          <w:color w:val="auto"/>
          <w:szCs w:val="21"/>
          <w:highlight w:val="none"/>
        </w:rPr>
      </w:pPr>
    </w:p>
    <w:p w14:paraId="4217668B">
      <w:pPr>
        <w:spacing w:line="360" w:lineRule="auto"/>
        <w:ind w:firstLine="435"/>
        <w:jc w:val="center"/>
        <w:rPr>
          <w:color w:val="auto"/>
          <w:highlight w:val="none"/>
        </w:rPr>
      </w:pPr>
      <w:r>
        <w:rPr>
          <w:rFonts w:hint="eastAsia"/>
          <w:color w:val="auto"/>
          <w:highlight w:val="none"/>
          <w:lang w:val="en-US" w:eastAsia="zh-CN"/>
        </w:rPr>
        <w:t>(响应人可自行制作格式)</w:t>
      </w:r>
    </w:p>
    <w:p w14:paraId="2CD57662">
      <w:pPr>
        <w:spacing w:line="360" w:lineRule="auto"/>
        <w:ind w:firstLine="435"/>
        <w:rPr>
          <w:color w:val="auto"/>
          <w:highlight w:val="none"/>
        </w:rPr>
      </w:pPr>
    </w:p>
    <w:p w14:paraId="44D67883">
      <w:pPr>
        <w:spacing w:line="360" w:lineRule="auto"/>
        <w:ind w:firstLine="435"/>
        <w:rPr>
          <w:color w:val="auto"/>
          <w:highlight w:val="none"/>
        </w:rPr>
      </w:pPr>
    </w:p>
    <w:p w14:paraId="5584243D">
      <w:pPr>
        <w:spacing w:line="360" w:lineRule="auto"/>
        <w:ind w:firstLine="435"/>
        <w:rPr>
          <w:color w:val="auto"/>
          <w:highlight w:val="none"/>
        </w:rPr>
      </w:pPr>
    </w:p>
    <w:p w14:paraId="06B5024E">
      <w:pPr>
        <w:spacing w:line="360" w:lineRule="auto"/>
        <w:ind w:firstLine="435"/>
        <w:rPr>
          <w:color w:val="auto"/>
          <w:highlight w:val="none"/>
        </w:rPr>
      </w:pPr>
    </w:p>
    <w:p w14:paraId="57D7B5AA">
      <w:pPr>
        <w:spacing w:line="360" w:lineRule="auto"/>
        <w:ind w:firstLine="435"/>
        <w:rPr>
          <w:color w:val="auto"/>
          <w:highlight w:val="none"/>
        </w:rPr>
      </w:pPr>
    </w:p>
    <w:p w14:paraId="20D70ECC">
      <w:pPr>
        <w:pStyle w:val="2"/>
        <w:rPr>
          <w:color w:val="auto"/>
          <w:highlight w:val="none"/>
        </w:rPr>
      </w:pPr>
    </w:p>
    <w:p w14:paraId="747C8110">
      <w:pPr>
        <w:pStyle w:val="2"/>
        <w:rPr>
          <w:color w:val="auto"/>
          <w:highlight w:val="none"/>
        </w:rPr>
      </w:pPr>
    </w:p>
    <w:p w14:paraId="1DF95960">
      <w:pPr>
        <w:pStyle w:val="2"/>
        <w:rPr>
          <w:color w:val="auto"/>
          <w:highlight w:val="none"/>
        </w:rPr>
      </w:pPr>
    </w:p>
    <w:p w14:paraId="48688A49">
      <w:pPr>
        <w:pStyle w:val="2"/>
        <w:rPr>
          <w:color w:val="auto"/>
          <w:highlight w:val="none"/>
        </w:rPr>
      </w:pPr>
    </w:p>
    <w:p w14:paraId="119B4CAC">
      <w:pPr>
        <w:pStyle w:val="2"/>
        <w:rPr>
          <w:color w:val="auto"/>
          <w:highlight w:val="none"/>
        </w:rPr>
      </w:pPr>
    </w:p>
    <w:p w14:paraId="0EF04634">
      <w:pPr>
        <w:pStyle w:val="2"/>
        <w:rPr>
          <w:color w:val="auto"/>
          <w:highlight w:val="none"/>
        </w:rPr>
      </w:pPr>
    </w:p>
    <w:p w14:paraId="383F3FF1">
      <w:pPr>
        <w:pStyle w:val="2"/>
        <w:rPr>
          <w:color w:val="auto"/>
          <w:highlight w:val="none"/>
        </w:rPr>
      </w:pPr>
    </w:p>
    <w:p w14:paraId="74333077">
      <w:pPr>
        <w:pStyle w:val="9"/>
        <w:tabs>
          <w:tab w:val="left" w:pos="2730"/>
        </w:tabs>
        <w:rPr>
          <w:rFonts w:hint="eastAsia" w:ascii="宋体" w:hAnsi="宋体" w:cs="宋体"/>
          <w:b/>
          <w:color w:val="auto"/>
          <w:kern w:val="2"/>
          <w:sz w:val="28"/>
          <w:szCs w:val="28"/>
          <w:highlight w:val="none"/>
          <w:shd w:val="clear" w:color="auto" w:fill="FFFFFF"/>
          <w:lang w:val="en-US" w:eastAsia="zh-CN" w:bidi="ar-SA"/>
        </w:rPr>
      </w:pPr>
      <w:bookmarkStart w:id="240" w:name="_Toc25547"/>
      <w:bookmarkStart w:id="241" w:name="_Toc28007"/>
    </w:p>
    <w:p w14:paraId="3793E10A">
      <w:pPr>
        <w:pStyle w:val="9"/>
        <w:tabs>
          <w:tab w:val="left" w:pos="2730"/>
        </w:tabs>
        <w:rPr>
          <w:rFonts w:hint="eastAsia"/>
          <w:color w:val="auto"/>
          <w:highlight w:val="none"/>
          <w:lang w:val="en-US" w:eastAsia="zh-CN"/>
        </w:rPr>
      </w:pPr>
    </w:p>
    <w:p w14:paraId="694B4AC5">
      <w:pPr>
        <w:rPr>
          <w:rFonts w:hint="eastAsia"/>
          <w:color w:val="auto"/>
          <w:highlight w:val="none"/>
          <w:lang w:val="en-US" w:eastAsia="zh-CN"/>
        </w:rPr>
      </w:pPr>
    </w:p>
    <w:p w14:paraId="33DD52E5">
      <w:pPr>
        <w:pStyle w:val="2"/>
        <w:rPr>
          <w:rFonts w:hint="eastAsia"/>
          <w:color w:val="auto"/>
          <w:highlight w:val="none"/>
          <w:lang w:val="en-US" w:eastAsia="zh-CN"/>
        </w:rPr>
      </w:pPr>
    </w:p>
    <w:p w14:paraId="65220206">
      <w:pPr>
        <w:pStyle w:val="2"/>
        <w:rPr>
          <w:rFonts w:hint="eastAsia"/>
          <w:color w:val="auto"/>
          <w:highlight w:val="none"/>
          <w:lang w:val="en-US" w:eastAsia="zh-CN"/>
        </w:rPr>
      </w:pPr>
    </w:p>
    <w:p w14:paraId="0C062585">
      <w:pPr>
        <w:pStyle w:val="2"/>
        <w:ind w:left="0" w:leftChars="0" w:firstLine="0" w:firstLineChars="0"/>
        <w:rPr>
          <w:rFonts w:hint="eastAsia"/>
          <w:lang w:val="en-US" w:eastAsia="zh-CN"/>
        </w:rPr>
      </w:pPr>
    </w:p>
    <w:p w14:paraId="1EAE137B">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40"/>
      <w:bookmarkEnd w:id="241"/>
    </w:p>
    <w:p w14:paraId="4DB403B0">
      <w:pPr>
        <w:rPr>
          <w:rFonts w:ascii="仿宋" w:hAnsi="仿宋" w:eastAsia="仿宋" w:cs="仿宋"/>
          <w:b/>
          <w:bCs/>
          <w:color w:val="auto"/>
          <w:sz w:val="24"/>
          <w:highlight w:val="none"/>
        </w:rPr>
      </w:pPr>
    </w:p>
    <w:p w14:paraId="7691959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4B44B5B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39D6D5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BA1A69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22305D1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76ACCE8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4A948E4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D8DBF0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636AC5F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75E86AF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76A0B6B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 xml:space="preserve">保证按照《政府采购质疑和投诉办法》要求进行。投诉内容符合要求，投诉材料加盖企业公章或由法定代表人或其委托代理人签字，并附有关身份证明。不恶意投诉，对本公司提供的投诉线索的真实性负责。 </w:t>
      </w:r>
    </w:p>
    <w:p w14:paraId="3A14EDB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val="en-US"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96664D6">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磋商文件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6D11EE50">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5E70B4C">
      <w:pPr>
        <w:spacing w:line="360" w:lineRule="auto"/>
        <w:ind w:firstLine="4578" w:firstLineChars="1900"/>
        <w:rPr>
          <w:rFonts w:ascii="宋体" w:hAnsi="宋体" w:eastAsia="宋体"/>
          <w:b/>
          <w:bCs/>
          <w:color w:val="auto"/>
          <w:sz w:val="24"/>
          <w:highlight w:val="none"/>
        </w:rPr>
      </w:pPr>
      <w:bookmarkStart w:id="242" w:name="_Toc7076"/>
      <w:r>
        <w:rPr>
          <w:rFonts w:hint="eastAsia" w:ascii="宋体" w:hAnsi="宋体" w:eastAsia="宋体"/>
          <w:b/>
          <w:bCs/>
          <w:color w:val="auto"/>
          <w:sz w:val="24"/>
          <w:highlight w:val="none"/>
        </w:rPr>
        <w:t>供应商签章：</w:t>
      </w:r>
      <w:r>
        <w:rPr>
          <w:rFonts w:hint="eastAsia" w:ascii="宋体" w:hAnsi="宋体" w:eastAsia="宋体"/>
          <w:b/>
          <w:bCs/>
          <w:color w:val="auto"/>
          <w:sz w:val="24"/>
          <w:highlight w:val="none"/>
          <w:u w:val="single"/>
        </w:rPr>
        <w:t xml:space="preserve">               </w:t>
      </w:r>
      <w:r>
        <w:rPr>
          <w:rFonts w:hint="eastAsia" w:ascii="宋体" w:hAnsi="宋体"/>
          <w:b/>
          <w:bCs/>
          <w:color w:val="auto"/>
          <w:sz w:val="24"/>
          <w:highlight w:val="none"/>
          <w:u w:val="single"/>
          <w:lang w:val="en-US" w:eastAsia="zh-CN"/>
        </w:rPr>
        <w:t xml:space="preserve">   </w:t>
      </w:r>
      <w:r>
        <w:rPr>
          <w:rFonts w:hint="eastAsia" w:ascii="宋体" w:hAnsi="宋体" w:eastAsia="宋体"/>
          <w:b/>
          <w:bCs/>
          <w:color w:val="auto"/>
          <w:sz w:val="24"/>
          <w:highlight w:val="none"/>
          <w:u w:val="single"/>
        </w:rPr>
        <w:t xml:space="preserve">       </w:t>
      </w:r>
    </w:p>
    <w:p w14:paraId="51C41B35">
      <w:pPr>
        <w:pStyle w:val="23"/>
        <w:tabs>
          <w:tab w:val="left" w:pos="5580"/>
        </w:tabs>
        <w:spacing w:line="480" w:lineRule="auto"/>
        <w:ind w:firstLine="4578" w:firstLineChars="1900"/>
        <w:rPr>
          <w:rFonts w:hint="eastAsia"/>
          <w:color w:val="auto"/>
          <w:sz w:val="28"/>
          <w:szCs w:val="28"/>
          <w:highlight w:val="none"/>
          <w:lang w:val="en-US" w:eastAsia="zh-CN"/>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r>
        <w:rPr>
          <w:rFonts w:hint="eastAsia" w:hAnsi="宋体"/>
          <w:b/>
          <w:bCs/>
          <w:color w:val="auto"/>
          <w:sz w:val="24"/>
          <w:highlight w:val="none"/>
          <w:u w:val="single"/>
          <w:lang w:val="en-US" w:eastAsia="zh-CN"/>
        </w:rPr>
        <w:t xml:space="preserve">   </w:t>
      </w:r>
      <w:r>
        <w:rPr>
          <w:rFonts w:hint="eastAsia" w:ascii="宋体" w:hAnsi="宋体" w:eastAsia="宋体"/>
          <w:b/>
          <w:bCs/>
          <w:color w:val="auto"/>
          <w:sz w:val="24"/>
          <w:highlight w:val="none"/>
          <w:u w:val="single"/>
        </w:rPr>
        <w:t xml:space="preserve">        </w:t>
      </w:r>
    </w:p>
    <w:p w14:paraId="5857A808">
      <w:pPr>
        <w:pStyle w:val="9"/>
        <w:pageBreakBefore w:val="0"/>
        <w:widowControl w:val="0"/>
        <w:tabs>
          <w:tab w:val="left" w:pos="2730"/>
        </w:tabs>
        <w:kinsoku/>
        <w:wordWrap/>
        <w:overflowPunct/>
        <w:topLinePunct w:val="0"/>
        <w:autoSpaceDE/>
        <w:autoSpaceDN/>
        <w:bidi w:val="0"/>
        <w:snapToGrid/>
        <w:spacing w:before="0" w:after="0" w:line="240" w:lineRule="auto"/>
        <w:jc w:val="both"/>
        <w:textAlignment w:val="auto"/>
        <w:rPr>
          <w:rFonts w:hint="eastAsia"/>
          <w:color w:val="auto"/>
          <w:sz w:val="28"/>
          <w:szCs w:val="28"/>
          <w:highlight w:val="none"/>
          <w:lang w:val="en-US" w:eastAsia="zh-CN"/>
        </w:rPr>
      </w:pPr>
    </w:p>
    <w:bookmarkEnd w:id="242"/>
    <w:p w14:paraId="6280FC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
          <w:bCs/>
          <w:i w:val="0"/>
          <w:iCs/>
          <w:color w:val="auto"/>
          <w:sz w:val="24"/>
          <w:szCs w:val="24"/>
          <w:highlight w:val="none"/>
          <w:lang w:val="zh-CN"/>
        </w:rPr>
      </w:pPr>
    </w:p>
    <w:p w14:paraId="027F47F4">
      <w:pPr>
        <w:pStyle w:val="2"/>
        <w:rPr>
          <w:rFonts w:hint="eastAsia"/>
          <w:lang w:val="zh-CN"/>
        </w:rPr>
      </w:pPr>
    </w:p>
    <w:p w14:paraId="535A29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b/>
          <w:bCs/>
          <w:i w:val="0"/>
          <w:iCs/>
          <w:color w:val="auto"/>
          <w:sz w:val="28"/>
          <w:szCs w:val="28"/>
          <w:highlight w:val="none"/>
          <w:lang w:val="en-US" w:eastAsia="zh-CN"/>
        </w:rPr>
      </w:pPr>
      <w:r>
        <w:rPr>
          <w:rFonts w:hint="eastAsia" w:asciiTheme="minorEastAsia" w:hAnsiTheme="minorEastAsia" w:eastAsiaTheme="minorEastAsia"/>
          <w:b/>
          <w:bCs/>
          <w:i w:val="0"/>
          <w:iCs/>
          <w:color w:val="auto"/>
          <w:sz w:val="28"/>
          <w:szCs w:val="28"/>
          <w:highlight w:val="none"/>
          <w:lang w:val="en-US" w:eastAsia="zh-CN"/>
        </w:rPr>
        <w:t>七、中小企业声明函（服务）</w:t>
      </w:r>
    </w:p>
    <w:p w14:paraId="74091F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
          <w:bCs/>
          <w:i w:val="0"/>
          <w:iCs/>
          <w:color w:val="auto"/>
          <w:sz w:val="24"/>
          <w:szCs w:val="24"/>
          <w:highlight w:val="none"/>
          <w:lang w:val="zh-CN"/>
        </w:rPr>
      </w:pPr>
      <w:r>
        <w:rPr>
          <w:rFonts w:hint="eastAsia" w:asciiTheme="minorEastAsia" w:hAnsiTheme="minorEastAsia" w:eastAsiaTheme="minorEastAsia"/>
          <w:b/>
          <w:bCs/>
          <w:i w:val="0"/>
          <w:iCs/>
          <w:color w:val="auto"/>
          <w:sz w:val="24"/>
          <w:szCs w:val="24"/>
          <w:highlight w:val="none"/>
          <w:lang w:val="zh-CN"/>
        </w:rPr>
        <w:t>（非中小企业，不需此件）</w:t>
      </w:r>
    </w:p>
    <w:p w14:paraId="4447629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1DB3F5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DDC847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598CF8E8">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44FD74F1">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6B681B77">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eastAsia" w:asciiTheme="minorEastAsia" w:hAnsiTheme="minorEastAsia" w:eastAsiaTheme="minorEastAsia"/>
          <w:color w:val="auto"/>
          <w:sz w:val="24"/>
          <w:szCs w:val="24"/>
          <w:highlight w:val="none"/>
          <w:lang w:eastAsia="zh-CN"/>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1E59186">
      <w:pPr>
        <w:spacing w:line="360" w:lineRule="auto"/>
        <w:ind w:firstLine="3600" w:firstLineChars="1500"/>
        <w:rPr>
          <w:rFonts w:hint="eastAsia" w:ascii="宋体" w:hAnsi="宋体" w:eastAsia="宋体"/>
          <w:color w:val="auto"/>
          <w:sz w:val="24"/>
          <w:highlight w:val="none"/>
        </w:rPr>
      </w:pPr>
    </w:p>
    <w:p w14:paraId="67B0F717">
      <w:pPr>
        <w:spacing w:line="360" w:lineRule="auto"/>
        <w:ind w:firstLine="4560" w:firstLineChars="19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23DA8ECF">
      <w:pPr>
        <w:pStyle w:val="23"/>
        <w:tabs>
          <w:tab w:val="left" w:pos="5580"/>
        </w:tabs>
        <w:spacing w:line="480" w:lineRule="auto"/>
        <w:ind w:firstLine="4560" w:firstLineChars="19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0CAB9770">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138A979">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4EF28E6F">
      <w:pPr>
        <w:tabs>
          <w:tab w:val="left" w:pos="4620"/>
        </w:tabs>
        <w:spacing w:line="360" w:lineRule="auto"/>
        <w:jc w:val="left"/>
        <w:rPr>
          <w:rFonts w:hint="eastAsia" w:asciiTheme="minorEastAsia" w:hAnsiTheme="minorEastAsia" w:eastAsiaTheme="minorEastAsia"/>
          <w:color w:val="auto"/>
          <w:szCs w:val="24"/>
          <w:highlight w:val="none"/>
          <w:lang w:val="en-US" w:eastAsia="zh-CN"/>
        </w:rPr>
      </w:pPr>
      <w:r>
        <w:rPr>
          <w:rFonts w:hint="eastAsia" w:asciiTheme="minorEastAsia" w:hAnsiTheme="minorEastAsia" w:eastAsiaTheme="minorEastAsia"/>
          <w:color w:val="auto"/>
          <w:szCs w:val="24"/>
          <w:highlight w:val="none"/>
          <w:lang w:val="en-US" w:eastAsia="zh-CN"/>
        </w:rPr>
        <w:t xml:space="preserve">2.供应商应根据《政府采购促进中小企业发展管理办法》（财库﹝2020﹞46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w:t>
      </w:r>
      <w:r>
        <w:rPr>
          <w:rFonts w:hint="eastAsia" w:asciiTheme="minorEastAsia" w:hAnsiTheme="minorEastAsia" w:eastAsiaTheme="minorEastAsia"/>
          <w:color w:val="auto"/>
          <w:szCs w:val="24"/>
          <w:highlight w:val="none"/>
          <w:lang w:val="en-US" w:eastAsia="zh-CN"/>
        </w:rPr>
        <w:fldChar w:fldCharType="begin"/>
      </w:r>
      <w:r>
        <w:rPr>
          <w:rFonts w:hint="eastAsia" w:asciiTheme="minorEastAsia" w:hAnsiTheme="minorEastAsia" w:eastAsiaTheme="minorEastAsia"/>
          <w:color w:val="auto"/>
          <w:szCs w:val="24"/>
          <w:highlight w:val="none"/>
          <w:lang w:val="en-US" w:eastAsia="zh-CN"/>
        </w:rPr>
        <w:instrText xml:space="preserve"> HYPERLINK "https://www.miit.gov.cn/）。" </w:instrText>
      </w:r>
      <w:r>
        <w:rPr>
          <w:rFonts w:hint="eastAsia" w:asciiTheme="minorEastAsia" w:hAnsiTheme="minorEastAsia" w:eastAsiaTheme="minorEastAsia"/>
          <w:color w:val="auto"/>
          <w:szCs w:val="24"/>
          <w:highlight w:val="none"/>
          <w:lang w:val="en-US" w:eastAsia="zh-CN"/>
        </w:rPr>
        <w:fldChar w:fldCharType="separate"/>
      </w:r>
      <w:r>
        <w:rPr>
          <w:rStyle w:val="45"/>
          <w:rFonts w:hint="eastAsia" w:asciiTheme="minorEastAsia" w:hAnsiTheme="minorEastAsia" w:eastAsiaTheme="minorEastAsia"/>
          <w:color w:val="auto"/>
          <w:szCs w:val="24"/>
          <w:highlight w:val="none"/>
          <w:lang w:val="en-US" w:eastAsia="zh-CN"/>
        </w:rPr>
        <w:t>https://www.miit.gov.cn/）。</w:t>
      </w:r>
      <w:r>
        <w:rPr>
          <w:rFonts w:hint="eastAsia" w:asciiTheme="minorEastAsia" w:hAnsiTheme="minorEastAsia" w:eastAsiaTheme="minorEastAsia"/>
          <w:color w:val="auto"/>
          <w:szCs w:val="24"/>
          <w:highlight w:val="none"/>
          <w:lang w:val="en-US" w:eastAsia="zh-CN"/>
        </w:rPr>
        <w:fldChar w:fldCharType="end"/>
      </w:r>
    </w:p>
    <w:p w14:paraId="1C79925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4F7F1A49">
      <w:pPr>
        <w:pStyle w:val="9"/>
        <w:tabs>
          <w:tab w:val="left" w:pos="2730"/>
        </w:tabs>
        <w:rPr>
          <w:rFonts w:hint="eastAsia" w:hAnsi="宋体"/>
          <w:bCs/>
          <w:color w:val="auto"/>
          <w:highlight w:val="none"/>
        </w:rPr>
        <w:sectPr>
          <w:pgSz w:w="11906" w:h="16838"/>
          <w:pgMar w:top="1418" w:right="1418" w:bottom="1276" w:left="1418" w:header="680" w:footer="680" w:gutter="0"/>
          <w:pgNumType w:fmt="decimal"/>
          <w:cols w:space="720" w:num="1"/>
          <w:docGrid w:type="lines" w:linePitch="312" w:charSpace="0"/>
        </w:sectPr>
      </w:pPr>
    </w:p>
    <w:p w14:paraId="2A46A13F">
      <w:pPr>
        <w:pStyle w:val="9"/>
        <w:tabs>
          <w:tab w:val="left" w:pos="2730"/>
        </w:tabs>
        <w:rPr>
          <w:color w:val="auto"/>
          <w:highlight w:val="none"/>
        </w:rPr>
      </w:pPr>
    </w:p>
    <w:p w14:paraId="714CD86F">
      <w:pPr>
        <w:pStyle w:val="9"/>
        <w:shd w:val="clear" w:color="auto" w:fill="FFFFFF"/>
        <w:tabs>
          <w:tab w:val="left" w:pos="2730"/>
        </w:tabs>
        <w:jc w:val="center"/>
        <w:rPr>
          <w:rFonts w:hint="eastAsia"/>
          <w:color w:val="auto"/>
          <w:sz w:val="28"/>
          <w:szCs w:val="28"/>
          <w:highlight w:val="none"/>
          <w:lang w:val="en-US" w:eastAsia="zh-CN"/>
        </w:rPr>
      </w:pPr>
      <w:bookmarkStart w:id="243" w:name="_Toc9439"/>
      <w:r>
        <w:rPr>
          <w:rFonts w:hint="eastAsia"/>
          <w:color w:val="auto"/>
          <w:sz w:val="28"/>
          <w:szCs w:val="28"/>
          <w:highlight w:val="none"/>
          <w:lang w:val="en-US" w:eastAsia="zh-CN"/>
        </w:rPr>
        <w:t>八、残疾人福利性单位声明函</w:t>
      </w:r>
      <w:bookmarkEnd w:id="243"/>
    </w:p>
    <w:p w14:paraId="0C8890A2">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762A700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1FD58A2C">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720E1825">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64A32D3">
      <w:pPr>
        <w:spacing w:line="360" w:lineRule="auto"/>
        <w:ind w:firstLine="4320" w:firstLineChars="18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513013D2">
      <w:pPr>
        <w:pStyle w:val="23"/>
        <w:tabs>
          <w:tab w:val="left" w:pos="5580"/>
        </w:tabs>
        <w:spacing w:line="48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3FD5088C">
      <w:pPr>
        <w:spacing w:after="152" w:line="259" w:lineRule="auto"/>
        <w:ind w:left="11"/>
        <w:rPr>
          <w:color w:val="auto"/>
          <w:highlight w:val="none"/>
        </w:rPr>
      </w:pPr>
      <w:r>
        <w:rPr>
          <w:color w:val="auto"/>
          <w:highlight w:val="none"/>
        </w:rPr>
        <w:t xml:space="preserve"> </w:t>
      </w:r>
    </w:p>
    <w:p w14:paraId="3589EEB0">
      <w:pPr>
        <w:spacing w:after="222"/>
        <w:ind w:left="19" w:right="2"/>
        <w:rPr>
          <w:color w:val="auto"/>
          <w:highlight w:val="none"/>
        </w:rPr>
      </w:pPr>
      <w:r>
        <w:rPr>
          <w:color w:val="auto"/>
          <w:highlight w:val="none"/>
        </w:rPr>
        <w:t xml:space="preserve">备注： </w:t>
      </w:r>
    </w:p>
    <w:p w14:paraId="3C7B4798">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DD9F3DB">
      <w:pPr>
        <w:ind w:right="480"/>
        <w:jc w:val="center"/>
        <w:rPr>
          <w:rFonts w:ascii="仿宋" w:hAnsi="仿宋" w:eastAsia="仿宋" w:cs="仿宋"/>
          <w:b/>
          <w:bCs/>
          <w:color w:val="auto"/>
          <w:sz w:val="24"/>
          <w:highlight w:val="none"/>
        </w:rPr>
      </w:pPr>
    </w:p>
    <w:p w14:paraId="34034EFF">
      <w:pPr>
        <w:pStyle w:val="2"/>
        <w:rPr>
          <w:rFonts w:ascii="仿宋" w:hAnsi="仿宋" w:eastAsia="仿宋" w:cs="仿宋"/>
          <w:b/>
          <w:bCs/>
          <w:color w:val="auto"/>
          <w:sz w:val="24"/>
          <w:highlight w:val="none"/>
        </w:rPr>
      </w:pPr>
    </w:p>
    <w:p w14:paraId="69659A3D">
      <w:pPr>
        <w:pStyle w:val="2"/>
        <w:rPr>
          <w:rFonts w:ascii="仿宋" w:hAnsi="仿宋" w:eastAsia="仿宋" w:cs="仿宋"/>
          <w:b/>
          <w:bCs/>
          <w:color w:val="auto"/>
          <w:sz w:val="24"/>
          <w:highlight w:val="none"/>
        </w:rPr>
      </w:pPr>
    </w:p>
    <w:p w14:paraId="78857889">
      <w:pPr>
        <w:pStyle w:val="2"/>
        <w:rPr>
          <w:rFonts w:ascii="仿宋" w:hAnsi="仿宋" w:eastAsia="仿宋" w:cs="仿宋"/>
          <w:b/>
          <w:bCs/>
          <w:color w:val="auto"/>
          <w:sz w:val="24"/>
          <w:highlight w:val="none"/>
        </w:rPr>
      </w:pPr>
    </w:p>
    <w:p w14:paraId="19D4589A">
      <w:pPr>
        <w:pStyle w:val="2"/>
        <w:rPr>
          <w:rFonts w:ascii="仿宋" w:hAnsi="仿宋" w:eastAsia="仿宋" w:cs="仿宋"/>
          <w:b/>
          <w:bCs/>
          <w:color w:val="auto"/>
          <w:sz w:val="24"/>
          <w:highlight w:val="none"/>
        </w:rPr>
      </w:pPr>
    </w:p>
    <w:p w14:paraId="7780CB54">
      <w:pPr>
        <w:ind w:right="480"/>
        <w:jc w:val="both"/>
        <w:rPr>
          <w:rFonts w:ascii="仿宋" w:hAnsi="仿宋" w:eastAsia="仿宋" w:cs="仿宋"/>
          <w:b/>
          <w:bCs/>
          <w:color w:val="auto"/>
          <w:sz w:val="24"/>
          <w:highlight w:val="none"/>
        </w:rPr>
      </w:pPr>
    </w:p>
    <w:p w14:paraId="3A6E955D">
      <w:pPr>
        <w:ind w:right="480"/>
        <w:jc w:val="right"/>
        <w:rPr>
          <w:rFonts w:ascii="仿宋" w:hAnsi="仿宋" w:eastAsia="仿宋" w:cs="仿宋"/>
          <w:b/>
          <w:bCs/>
          <w:color w:val="auto"/>
          <w:sz w:val="24"/>
          <w:highlight w:val="none"/>
        </w:rPr>
      </w:pPr>
    </w:p>
    <w:p w14:paraId="579C237D">
      <w:pPr>
        <w:pStyle w:val="9"/>
        <w:numPr>
          <w:ilvl w:val="0"/>
          <w:numId w:val="0"/>
        </w:numPr>
        <w:shd w:val="clear" w:color="auto" w:fill="FFFFFF"/>
        <w:tabs>
          <w:tab w:val="left" w:pos="2730"/>
        </w:tabs>
        <w:ind w:left="420" w:leftChars="0"/>
        <w:jc w:val="center"/>
        <w:rPr>
          <w:rFonts w:hint="eastAsia"/>
          <w:color w:val="auto"/>
          <w:highlight w:val="none"/>
          <w:lang w:val="en-US" w:eastAsia="zh-CN"/>
        </w:rPr>
      </w:pPr>
      <w:bookmarkStart w:id="244" w:name="_Toc22272"/>
      <w:bookmarkStart w:id="245" w:name="_Toc26186"/>
      <w:r>
        <w:rPr>
          <w:rFonts w:hint="eastAsia"/>
          <w:color w:val="auto"/>
          <w:sz w:val="28"/>
          <w:szCs w:val="28"/>
          <w:highlight w:val="none"/>
          <w:lang w:val="en-US" w:eastAsia="zh-CN"/>
        </w:rPr>
        <w:t>九、供应商声明函</w:t>
      </w:r>
    </w:p>
    <w:p w14:paraId="053F99F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磋商</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DE7ABA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E6322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3C977E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74E651A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211188C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1D38969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789166C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700B7FD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322710F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345E41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F813CD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29040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548AE71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038FA2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790286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3D7A3A8F">
      <w:pPr>
        <w:spacing w:line="360" w:lineRule="auto"/>
        <w:ind w:firstLine="4560" w:firstLineChars="1900"/>
        <w:rPr>
          <w:rFonts w:ascii="宋体" w:hAnsi="宋体" w:eastAsia="宋体"/>
          <w:color w:val="auto"/>
          <w:sz w:val="24"/>
          <w:highlight w:val="none"/>
        </w:rPr>
      </w:pPr>
      <w:r>
        <w:rPr>
          <w:rFonts w:hint="eastAsia" w:ascii="宋体" w:hAnsi="宋体" w:eastAsia="宋体"/>
          <w:color w:val="auto"/>
          <w:sz w:val="24"/>
          <w:highlight w:val="none"/>
        </w:rPr>
        <w:t>供应商签章：</w:t>
      </w:r>
      <w:r>
        <w:rPr>
          <w:rFonts w:hint="eastAsia" w:ascii="宋体" w:hAnsi="宋体" w:eastAsia="宋体"/>
          <w:color w:val="auto"/>
          <w:sz w:val="24"/>
          <w:highlight w:val="none"/>
          <w:u w:val="single"/>
        </w:rPr>
        <w:t xml:space="preserve">                      </w:t>
      </w:r>
    </w:p>
    <w:p w14:paraId="66E670F5">
      <w:pPr>
        <w:pStyle w:val="23"/>
        <w:tabs>
          <w:tab w:val="left" w:pos="5580"/>
        </w:tabs>
        <w:spacing w:line="480" w:lineRule="auto"/>
        <w:ind w:firstLine="4560" w:firstLineChars="19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58414085">
      <w:pPr>
        <w:spacing w:line="360" w:lineRule="auto"/>
        <w:jc w:val="center"/>
        <w:outlineLvl w:val="1"/>
        <w:rPr>
          <w:rFonts w:hint="eastAsia" w:asciiTheme="minorEastAsia" w:hAnsiTheme="minorEastAsia" w:eastAsiaTheme="minorEastAsia"/>
          <w:b/>
          <w:color w:val="auto"/>
          <w:sz w:val="28"/>
          <w:szCs w:val="28"/>
          <w:highlight w:val="none"/>
          <w:lang w:eastAsia="zh-CN"/>
        </w:rPr>
        <w:sectPr>
          <w:footerReference r:id="rId13" w:type="default"/>
          <w:pgSz w:w="11906" w:h="16838"/>
          <w:pgMar w:top="1418" w:right="1418" w:bottom="1276" w:left="1418" w:header="680" w:footer="680" w:gutter="0"/>
          <w:pgNumType w:fmt="decimal"/>
          <w:cols w:space="720" w:num="1"/>
          <w:docGrid w:type="lines" w:linePitch="312" w:charSpace="0"/>
        </w:sectPr>
      </w:pPr>
    </w:p>
    <w:p w14:paraId="774A468E">
      <w:pPr>
        <w:spacing w:line="360" w:lineRule="auto"/>
        <w:jc w:val="center"/>
        <w:outlineLvl w:val="1"/>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十</w:t>
      </w:r>
      <w:r>
        <w:rPr>
          <w:rFonts w:hint="eastAsia" w:asciiTheme="minorEastAsia" w:hAnsiTheme="minorEastAsia" w:eastAsiaTheme="minorEastAsia"/>
          <w:b/>
          <w:color w:val="auto"/>
          <w:sz w:val="28"/>
          <w:szCs w:val="28"/>
          <w:highlight w:val="none"/>
        </w:rPr>
        <w:t>、联合</w:t>
      </w:r>
      <w:r>
        <w:rPr>
          <w:rFonts w:hint="eastAsia" w:asciiTheme="minorEastAsia" w:hAnsiTheme="minorEastAsia" w:eastAsiaTheme="minorEastAsia"/>
          <w:b/>
          <w:color w:val="auto"/>
          <w:sz w:val="28"/>
          <w:szCs w:val="28"/>
          <w:highlight w:val="none"/>
          <w:lang w:val="en-US" w:eastAsia="zh-CN"/>
        </w:rPr>
        <w:t>体</w:t>
      </w:r>
      <w:r>
        <w:rPr>
          <w:rFonts w:hint="eastAsia" w:asciiTheme="minorEastAsia" w:hAnsiTheme="minorEastAsia" w:eastAsiaTheme="minorEastAsia"/>
          <w:b/>
          <w:color w:val="auto"/>
          <w:sz w:val="28"/>
          <w:szCs w:val="28"/>
          <w:highlight w:val="none"/>
        </w:rPr>
        <w:t>协议</w:t>
      </w:r>
    </w:p>
    <w:p w14:paraId="1E089B06">
      <w:pPr>
        <w:pStyle w:val="38"/>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（不允许联合体参加磋商或未组成联合体的，不需此件；允许联合体参加磋商且供应商为联合体参加磋商的，请将此件加盖公章后制成扫描件上传）</w:t>
      </w:r>
    </w:p>
    <w:p w14:paraId="2C692AF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F89F796">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C90AC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38D5690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本项目的磋商，</w:t>
      </w:r>
      <w:r>
        <w:rPr>
          <w:rFonts w:asciiTheme="minorEastAsia" w:hAnsiTheme="minorEastAsia" w:eastAsiaTheme="minorEastAsia"/>
          <w:color w:val="auto"/>
          <w:sz w:val="24"/>
          <w:highlight w:val="none"/>
        </w:rPr>
        <w:t>现就联合体参加磋商事宜订立如下协议：</w:t>
      </w:r>
    </w:p>
    <w:p w14:paraId="311554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11425B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38DCFFD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67ABB31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75C3EA1">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4726DA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327C7A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48D8513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51D6739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96FEE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201CA40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07C20E3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663F0B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16B9BB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114D597C">
      <w:pPr>
        <w:spacing w:line="360" w:lineRule="auto"/>
        <w:ind w:right="480" w:firstLine="5760" w:firstLineChars="240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E72F5E0">
      <w:pPr>
        <w:pStyle w:val="9"/>
        <w:shd w:val="clear" w:color="auto" w:fill="FFFFFF"/>
        <w:tabs>
          <w:tab w:val="left" w:pos="2730"/>
        </w:tabs>
        <w:jc w:val="both"/>
        <w:rPr>
          <w:rFonts w:hint="eastAsia"/>
          <w:color w:val="auto"/>
          <w:sz w:val="28"/>
          <w:szCs w:val="28"/>
          <w:highlight w:val="none"/>
          <w:lang w:val="en-US" w:eastAsia="zh-CN"/>
        </w:rPr>
        <w:sectPr>
          <w:pgSz w:w="11906" w:h="16838"/>
          <w:pgMar w:top="1418" w:right="1418" w:bottom="1276" w:left="1418" w:header="680" w:footer="680" w:gutter="0"/>
          <w:pgNumType w:fmt="decimal"/>
          <w:cols w:space="720" w:num="1"/>
          <w:docGrid w:type="lines" w:linePitch="312" w:charSpace="0"/>
        </w:sectPr>
      </w:pPr>
    </w:p>
    <w:p w14:paraId="6E189BFB">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4"/>
      <w:bookmarkEnd w:id="245"/>
      <w:r>
        <w:rPr>
          <w:rFonts w:hint="eastAsia"/>
          <w:color w:val="auto"/>
          <w:sz w:val="28"/>
          <w:szCs w:val="28"/>
          <w:highlight w:val="none"/>
          <w:lang w:val="en-US" w:eastAsia="zh-CN"/>
        </w:rPr>
        <w:t>资料</w:t>
      </w:r>
    </w:p>
    <w:p w14:paraId="6E5102C5">
      <w:pPr>
        <w:spacing w:line="360" w:lineRule="auto"/>
        <w:ind w:firstLine="420" w:firstLineChars="200"/>
        <w:jc w:val="center"/>
        <w:rPr>
          <w:rFonts w:hint="eastAsia" w:ascii="宋体" w:hAnsi="宋体"/>
          <w:color w:val="auto"/>
          <w:szCs w:val="21"/>
          <w:highlight w:val="none"/>
          <w:lang w:val="en-US" w:eastAsia="zh-CN"/>
        </w:rPr>
      </w:pPr>
    </w:p>
    <w:p w14:paraId="01B4E6B9">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1、磋商公告中申请人资格要求证明材料，包含但不限于营业执照、税务登记证、特定资格要求中的证明材料。</w:t>
      </w:r>
    </w:p>
    <w:p w14:paraId="2974478E">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2、授权书（格式详见附件01）及其委托代理人有效二代居民身份证。</w:t>
      </w:r>
    </w:p>
    <w:p w14:paraId="24ECE12E">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3、本项目竞争性磋商文件中要求供应商提供的其他证明材料。</w:t>
      </w:r>
    </w:p>
    <w:p w14:paraId="3D95CCBE">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153F2914">
      <w:pPr>
        <w:pStyle w:val="2"/>
        <w:rPr>
          <w:rFonts w:hint="default"/>
          <w:color w:val="auto"/>
          <w:highlight w:val="none"/>
          <w:lang w:val="en-US" w:eastAsia="zh-CN"/>
        </w:rPr>
      </w:pPr>
    </w:p>
    <w:p w14:paraId="137FBE4F">
      <w:pPr>
        <w:pStyle w:val="2"/>
        <w:rPr>
          <w:rFonts w:hint="default"/>
          <w:color w:val="auto"/>
          <w:highlight w:val="none"/>
          <w:lang w:val="en-US" w:eastAsia="zh-CN"/>
        </w:rPr>
      </w:pPr>
    </w:p>
    <w:p w14:paraId="47B94BED">
      <w:pPr>
        <w:widowControl/>
        <w:jc w:val="left"/>
        <w:rPr>
          <w:rFonts w:ascii="宋体" w:hAnsi="宋体"/>
          <w:color w:val="auto"/>
          <w:szCs w:val="21"/>
          <w:highlight w:val="none"/>
        </w:rPr>
      </w:pPr>
      <w:r>
        <w:rPr>
          <w:rFonts w:ascii="宋体" w:hAnsi="宋体"/>
          <w:color w:val="auto"/>
          <w:szCs w:val="21"/>
          <w:highlight w:val="none"/>
        </w:rPr>
        <w:br w:type="page"/>
      </w:r>
    </w:p>
    <w:p w14:paraId="2A677A89">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7EAE427">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F43C60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磋商</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参与磋商</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1C427D0A">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23946A58">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39E56A0B">
      <w:pPr>
        <w:spacing w:line="360" w:lineRule="auto"/>
        <w:rPr>
          <w:rFonts w:asciiTheme="minorEastAsia" w:hAnsiTheme="minorEastAsia" w:eastAsiaTheme="minorEastAsia"/>
          <w:color w:val="auto"/>
          <w:sz w:val="24"/>
          <w:highlight w:val="none"/>
        </w:rPr>
      </w:pPr>
    </w:p>
    <w:p w14:paraId="1C94F54C">
      <w:pPr>
        <w:pStyle w:val="9"/>
        <w:tabs>
          <w:tab w:val="left" w:pos="2730"/>
        </w:tabs>
        <w:rPr>
          <w:rFonts w:asciiTheme="minorEastAsia" w:hAnsiTheme="minorEastAsia" w:eastAsiaTheme="minorEastAsia"/>
          <w:color w:val="auto"/>
          <w:sz w:val="24"/>
          <w:highlight w:val="none"/>
        </w:rPr>
      </w:pPr>
    </w:p>
    <w:p w14:paraId="04E87C86">
      <w:pPr>
        <w:rPr>
          <w:color w:val="auto"/>
          <w:highlight w:val="none"/>
        </w:rPr>
      </w:pPr>
    </w:p>
    <w:p w14:paraId="0BC26408">
      <w:pPr>
        <w:spacing w:line="360" w:lineRule="auto"/>
        <w:ind w:firstLine="435"/>
        <w:rPr>
          <w:rFonts w:asciiTheme="minorEastAsia" w:hAnsiTheme="minorEastAsia" w:eastAsiaTheme="minorEastAsia"/>
          <w:color w:val="auto"/>
          <w:sz w:val="24"/>
          <w:highlight w:val="none"/>
        </w:rPr>
      </w:pPr>
    </w:p>
    <w:p w14:paraId="4800E55F">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33A1E16F">
      <w:pPr>
        <w:spacing w:line="360" w:lineRule="auto"/>
        <w:ind w:firstLine="435"/>
        <w:rPr>
          <w:rFonts w:hAnsi="宋体"/>
          <w:color w:val="auto"/>
          <w:sz w:val="24"/>
          <w:szCs w:val="28"/>
          <w:highlight w:val="none"/>
          <w:lang w:val="zh-CN"/>
        </w:rPr>
      </w:pPr>
    </w:p>
    <w:p w14:paraId="7DF13D7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BF3E6B4">
      <w:pPr>
        <w:spacing w:line="360" w:lineRule="auto"/>
        <w:rPr>
          <w:rFonts w:ascii="宋体" w:hAnsi="宋体"/>
          <w:color w:val="auto"/>
          <w:sz w:val="24"/>
          <w:szCs w:val="28"/>
          <w:highlight w:val="none"/>
        </w:rPr>
      </w:pPr>
    </w:p>
    <w:p w14:paraId="2F40DC56">
      <w:pPr>
        <w:spacing w:line="360" w:lineRule="auto"/>
        <w:ind w:firstLine="435"/>
        <w:rPr>
          <w:rFonts w:hint="eastAsia" w:ascii="宋体" w:hAnsi="宋体"/>
          <w:bCs/>
          <w:color w:val="auto"/>
          <w:sz w:val="24"/>
          <w:szCs w:val="28"/>
          <w:highlight w:val="none"/>
          <w:lang w:val="en-US" w:eastAsia="zh-CN"/>
        </w:rPr>
      </w:pPr>
      <w:r>
        <w:rPr>
          <w:rFonts w:hint="eastAsia" w:hAnsi="宋体"/>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lang w:val="en-US" w:eastAsia="zh-CN"/>
        </w:rPr>
        <w:t xml:space="preserve"> </w:t>
      </w:r>
    </w:p>
    <w:p w14:paraId="19447E88">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r>
        <w:rPr>
          <w:rFonts w:hint="eastAsia" w:ascii="宋体" w:hAnsi="宋体"/>
          <w:b/>
          <w:bCs/>
          <w:color w:val="auto"/>
          <w:sz w:val="24"/>
          <w:szCs w:val="28"/>
          <w:highlight w:val="none"/>
          <w:u w:val="single"/>
          <w:lang w:val="en-US" w:eastAsia="zh-CN"/>
        </w:rPr>
        <w:t xml:space="preserve">           </w:t>
      </w:r>
      <w:r>
        <w:rPr>
          <w:rFonts w:hint="eastAsia" w:ascii="宋体" w:hAnsi="宋体"/>
          <w:b/>
          <w:bCs/>
          <w:color w:val="auto"/>
          <w:sz w:val="24"/>
          <w:szCs w:val="28"/>
          <w:highlight w:val="none"/>
          <w:u w:val="single"/>
        </w:rPr>
        <w:t xml:space="preserve">      </w:t>
      </w:r>
    </w:p>
    <w:p w14:paraId="449410C4">
      <w:pPr>
        <w:spacing w:line="360" w:lineRule="auto"/>
        <w:ind w:firstLine="435"/>
        <w:rPr>
          <w:rFonts w:asciiTheme="minorEastAsia" w:hAnsiTheme="minorEastAsia" w:eastAsiaTheme="minorEastAsia"/>
          <w:color w:val="auto"/>
          <w:sz w:val="24"/>
          <w:highlight w:val="none"/>
        </w:rPr>
      </w:pPr>
    </w:p>
    <w:p w14:paraId="7383C14A">
      <w:pPr>
        <w:spacing w:line="360" w:lineRule="auto"/>
        <w:ind w:firstLine="435"/>
        <w:rPr>
          <w:rFonts w:asciiTheme="minorEastAsia" w:hAnsiTheme="minorEastAsia" w:eastAsiaTheme="minorEastAsia"/>
          <w:color w:val="auto"/>
          <w:sz w:val="24"/>
          <w:highlight w:val="none"/>
        </w:rPr>
      </w:pPr>
    </w:p>
    <w:p w14:paraId="594B4C6C">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62F05C90">
      <w:pPr>
        <w:pStyle w:val="3"/>
        <w:numPr>
          <w:ilvl w:val="0"/>
          <w:numId w:val="0"/>
        </w:numPr>
        <w:jc w:val="center"/>
        <w:rPr>
          <w:rFonts w:hint="eastAsia"/>
          <w:color w:val="auto"/>
          <w:highlight w:val="none"/>
          <w:lang w:val="en-US" w:eastAsia="zh-CN"/>
        </w:rPr>
      </w:pPr>
      <w:bookmarkStart w:id="246" w:name="_Toc2700"/>
      <w:bookmarkStart w:id="247" w:name="_Toc8573"/>
      <w:bookmarkStart w:id="248" w:name="_Toc32741"/>
      <w:bookmarkStart w:id="249" w:name="_Toc12703"/>
    </w:p>
    <w:p w14:paraId="4F8888CE">
      <w:pPr>
        <w:pStyle w:val="3"/>
        <w:numPr>
          <w:ilvl w:val="0"/>
          <w:numId w:val="0"/>
        </w:numPr>
        <w:jc w:val="both"/>
        <w:rPr>
          <w:rFonts w:hint="eastAsia"/>
          <w:color w:val="auto"/>
          <w:highlight w:val="none"/>
          <w:lang w:val="en-US" w:eastAsia="zh-CN"/>
        </w:rPr>
      </w:pPr>
    </w:p>
    <w:p w14:paraId="1B28C126">
      <w:pPr>
        <w:rPr>
          <w:rFonts w:hint="eastAsia"/>
          <w:color w:val="auto"/>
          <w:highlight w:val="none"/>
          <w:lang w:val="en-US" w:eastAsia="zh-CN"/>
        </w:rPr>
      </w:pPr>
      <w:r>
        <w:rPr>
          <w:rFonts w:hint="eastAsia"/>
          <w:color w:val="auto"/>
          <w:highlight w:val="none"/>
          <w:lang w:val="en-US" w:eastAsia="zh-CN"/>
        </w:rPr>
        <w:br w:type="page"/>
      </w:r>
    </w:p>
    <w:p w14:paraId="56E0EC00">
      <w:pPr>
        <w:pStyle w:val="3"/>
        <w:numPr>
          <w:ilvl w:val="0"/>
          <w:numId w:val="0"/>
        </w:numPr>
        <w:jc w:val="center"/>
        <w:rPr>
          <w:color w:val="auto"/>
          <w:highlight w:val="none"/>
        </w:rPr>
      </w:pPr>
      <w:r>
        <w:rPr>
          <w:rFonts w:hint="eastAsia"/>
          <w:color w:val="auto"/>
          <w:highlight w:val="none"/>
          <w:lang w:val="en-US" w:eastAsia="zh-CN"/>
        </w:rPr>
        <w:t xml:space="preserve">第七章  </w:t>
      </w:r>
      <w:r>
        <w:rPr>
          <w:rFonts w:hint="eastAsia"/>
          <w:color w:val="auto"/>
          <w:highlight w:val="none"/>
        </w:rPr>
        <w:t>政府采购供应商质疑函范本</w:t>
      </w:r>
      <w:bookmarkEnd w:id="246"/>
      <w:bookmarkEnd w:id="247"/>
      <w:bookmarkEnd w:id="248"/>
      <w:bookmarkEnd w:id="249"/>
    </w:p>
    <w:p w14:paraId="2F90AD62">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EE64634">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A698B7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72C03FF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56EC649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E1B6114">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614DF97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382793DE">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3C8318E">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5B95B377">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3A0108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76B95A0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596DD3DE">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BE260FE">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2EC2308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B6850C9">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7C36530E">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4F68224A">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3327C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70C7677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98F4FE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4C659B7">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6EF69DF">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E8CBDB8">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76888C9C">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4F18B055">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0FC04828">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016B77B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2AC7F42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FDA94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1EBB7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9030E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2A893F0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14F512AC">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pPr>
    </w:p>
    <w:sectPr>
      <w:footerReference r:id="rId14"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3BE68">
    <w:pPr>
      <w:pStyle w:val="2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E0711">
    <w:pPr>
      <w:pStyle w:val="2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E11771">
                          <w:pPr>
                            <w:pStyle w:val="2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FE11771">
                    <w:pPr>
                      <w:pStyle w:val="2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8FE1E">
    <w:pPr>
      <w:pStyle w:val="2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4C91DA">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864O8kBAACZAwAADgAAAGRycy9lMm9Eb2MueG1srVPNjtMwEL4j8Q6W&#10;79RpB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rzrg7yQEAAJkDAAAOAAAAAAAAAAEAIAAAAB4BAABkcnMvZTJvRG9j&#10;LnhtbFBLBQYAAAAABgAGAFkBAABZBQAAAAA=&#10;">
              <v:fill on="f" focussize="0,0"/>
              <v:stroke on="f"/>
              <v:imagedata o:title=""/>
              <o:lock v:ext="edit" aspectratio="f"/>
              <v:textbox inset="0mm,0mm,0mm,0mm" style="mso-fit-shape-to-text:t;">
                <w:txbxContent>
                  <w:p w14:paraId="754C91DA">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22</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00932">
    <w:pPr>
      <w:pStyle w:val="2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6AB5B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23</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KqUTskBAACZ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2J4xYHfvn+7fLj1+XnV/Iy&#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4qpROyQEAAJkDAAAOAAAAAAAAAAEAIAAAAB4BAABkcnMvZTJvRG9j&#10;LnhtbFBLBQYAAAAABgAGAFkBAABZBQAAAAA=&#10;">
              <v:fill on="f" focussize="0,0"/>
              <v:stroke on="f"/>
              <v:imagedata o:title=""/>
              <o:lock v:ext="edit" aspectratio="f"/>
              <v:textbox inset="0mm,0mm,0mm,0mm" style="mso-fit-shape-to-text:t;">
                <w:txbxContent>
                  <w:p w14:paraId="1A6AB5B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23</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F5386">
    <w:pPr>
      <w:pStyle w:val="28"/>
      <w:pBdr>
        <w:top w:val="single" w:color="auto" w:sz="4" w:space="1"/>
      </w:pBd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CB03B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26</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20CB03B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26</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E6CF6">
    <w:pPr>
      <w:pStyle w:val="28"/>
      <w:pBdr>
        <w:top w:val="single" w:color="auto" w:sz="4" w:space="1"/>
      </w:pBdr>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B6DE7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01B6DE7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928E0">
    <w:pPr>
      <w:pStyle w:val="2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3F21C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43</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633F21C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43</w:t>
                    </w:r>
                    <w:r>
                      <w:rPr>
                        <w:sz w:val="18"/>
                      </w:rPr>
                      <w:fldChar w:fldCharType="end"/>
                    </w:r>
                    <w:r>
                      <w:rPr>
                        <w:sz w:val="18"/>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26559">
    <w:pPr>
      <w:pStyle w:val="2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6E96F2">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716E96F2">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80391">
    <w:pPr>
      <w:pStyle w:val="29"/>
      <w:ind w:right="360"/>
      <w:rPr>
        <w:szCs w:val="21"/>
      </w:rPr>
    </w:pPr>
    <w:r>
      <w:rPr>
        <w:rFonts w:hint="eastAsia"/>
        <w:szCs w:val="21"/>
      </w:rPr>
      <w:t xml:space="preserve">                                                </w:t>
    </w:r>
    <w:r>
      <w:rPr>
        <w:rFonts w:hint="eastAsia"/>
        <w:szCs w:val="21"/>
        <w:lang w:val="en-US" w:eastAsia="zh-CN"/>
      </w:rPr>
      <w:t xml:space="preserve">          </w:t>
    </w:r>
    <w:r>
      <w:rPr>
        <w:rFonts w:hint="eastAsia"/>
        <w:szCs w:val="21"/>
      </w:rPr>
      <w:t xml:space="preserve"> 安庆市政府采购文件范本202</w:t>
    </w:r>
    <w:r>
      <w:rPr>
        <w:rFonts w:hint="eastAsia"/>
        <w:szCs w:val="21"/>
        <w:lang w:val="en-US" w:eastAsia="zh-CN"/>
      </w:rPr>
      <w:t>3</w:t>
    </w:r>
    <w:r>
      <w:rPr>
        <w:rFonts w:hint="eastAsia"/>
        <w:szCs w:val="21"/>
      </w:rPr>
      <w:t>年修订</w:t>
    </w:r>
  </w:p>
  <w:p w14:paraId="226950B8">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41823E"/>
    <w:multiLevelType w:val="singleLevel"/>
    <w:tmpl w:val="AB41823E"/>
    <w:lvl w:ilvl="0" w:tentative="0">
      <w:start w:val="1"/>
      <w:numFmt w:val="decimal"/>
      <w:suff w:val="nothing"/>
      <w:lvlText w:val="（%1）"/>
      <w:lvlJc w:val="left"/>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EDDE0E21"/>
    <w:multiLevelType w:val="singleLevel"/>
    <w:tmpl w:val="EDDE0E21"/>
    <w:lvl w:ilvl="0" w:tentative="0">
      <w:start w:val="1"/>
      <w:numFmt w:val="decimal"/>
      <w:suff w:val="nothing"/>
      <w:lvlText w:val="（%1）"/>
      <w:lvlJc w:val="left"/>
    </w:lvl>
  </w:abstractNum>
  <w:abstractNum w:abstractNumId="4">
    <w:nsid w:val="0000000C"/>
    <w:multiLevelType w:val="singleLevel"/>
    <w:tmpl w:val="0000000C"/>
    <w:lvl w:ilvl="0" w:tentative="0">
      <w:start w:val="1"/>
      <w:numFmt w:val="chineseCounting"/>
      <w:suff w:val="nothing"/>
      <w:lvlText w:val="%1、"/>
      <w:lvlJc w:val="left"/>
      <w:pPr>
        <w:ind w:left="-60"/>
      </w:pPr>
      <w:rPr>
        <w:rFonts w:cs="Times New Roman"/>
      </w:rPr>
    </w:lvl>
  </w:abstractNum>
  <w:abstractNum w:abstractNumId="5">
    <w:nsid w:val="0000000D"/>
    <w:multiLevelType w:val="singleLevel"/>
    <w:tmpl w:val="0000000D"/>
    <w:lvl w:ilvl="0" w:tentative="0">
      <w:start w:val="2"/>
      <w:numFmt w:val="chineseCounting"/>
      <w:suff w:val="nothing"/>
      <w:lvlText w:val="%1、"/>
      <w:lvlJc w:val="left"/>
      <w:rPr>
        <w:rFonts w:cs="Times New Roman"/>
      </w:rPr>
    </w:lvl>
  </w:abstractNum>
  <w:abstractNum w:abstractNumId="6">
    <w:nsid w:val="00000018"/>
    <w:multiLevelType w:val="singleLevel"/>
    <w:tmpl w:val="00000018"/>
    <w:lvl w:ilvl="0" w:tentative="0">
      <w:start w:val="4"/>
      <w:numFmt w:val="chineseCounting"/>
      <w:suff w:val="nothing"/>
      <w:lvlText w:val="%1、"/>
      <w:lvlJc w:val="left"/>
      <w:rPr>
        <w:rFonts w:cs="Times New Roman"/>
      </w:rPr>
    </w:lvl>
  </w:abstractNum>
  <w:num w:numId="1">
    <w:abstractNumId w:val="2"/>
  </w:num>
  <w:num w:numId="2">
    <w:abstractNumId w:val="1"/>
  </w:num>
  <w:num w:numId="3">
    <w:abstractNumId w:val="0"/>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2B520016"/>
    <w:rsid w:val="30C62676"/>
    <w:rsid w:val="388A16E7"/>
    <w:rsid w:val="3CC75F2B"/>
    <w:rsid w:val="43BE3353"/>
    <w:rsid w:val="443D4540"/>
    <w:rsid w:val="45553AE5"/>
    <w:rsid w:val="47D26073"/>
    <w:rsid w:val="47E75CBA"/>
    <w:rsid w:val="4B700D53"/>
    <w:rsid w:val="4D317F5A"/>
    <w:rsid w:val="536D2F2E"/>
    <w:rsid w:val="546D21DB"/>
    <w:rsid w:val="5E677C9B"/>
    <w:rsid w:val="65271F32"/>
    <w:rsid w:val="66091AE9"/>
    <w:rsid w:val="684031D5"/>
    <w:rsid w:val="68AB6E74"/>
    <w:rsid w:val="69C10692"/>
    <w:rsid w:val="6C550632"/>
    <w:rsid w:val="742915A0"/>
    <w:rsid w:val="7C42088B"/>
    <w:rsid w:val="7CE63738"/>
    <w:rsid w:val="7FFF42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3">
    <w:name w:val="表格1"/>
    <w:basedOn w:val="1"/>
    <w:autoRedefine/>
    <w:qFormat/>
    <w:uiPriority w:val="0"/>
    <w:pPr>
      <w:adjustRightInd w:val="0"/>
      <w:spacing w:line="360" w:lineRule="atLeast"/>
      <w:jc w:val="left"/>
      <w:textAlignment w:val="baseline"/>
    </w:pPr>
    <w:rPr>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52</Pages>
  <Words>21972</Words>
  <Characters>23076</Characters>
  <Lines>29</Lines>
  <Paragraphs>8</Paragraphs>
  <TotalTime>29</TotalTime>
  <ScaleCrop>false</ScaleCrop>
  <LinksUpToDate>false</LinksUpToDate>
  <CharactersWithSpaces>26138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2024-07-16T02:05:01Z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4EA886366D5A42CBAD5C721D53EA0F0B_13</vt:lpwstr>
  </property>
</Properties>
</file>