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桐城师范高等专科学校2024年秋季办公用品采购项目</w:t>
      </w:r>
      <w:bookmarkEnd w:id="0"/>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016</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21464"/>
      <w:bookmarkStart w:id="2" w:name="_Toc54941328"/>
      <w:bookmarkStart w:id="3" w:name="_Toc23467"/>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25235A5">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28359011"/>
      <w:bookmarkStart w:id="7"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9" w:name="OLE_LINK8"/>
            <w:r>
              <w:rPr>
                <w:rFonts w:hint="eastAsia" w:ascii="仿宋" w:hAnsi="仿宋" w:eastAsia="仿宋" w:cs="仿宋"/>
                <w:color w:val="333333"/>
                <w:kern w:val="0"/>
                <w:sz w:val="27"/>
                <w:szCs w:val="27"/>
                <w:u w:val="single"/>
                <w:lang w:val="en-US" w:eastAsia="zh-CN" w:bidi="ar"/>
              </w:rPr>
              <w:t>桐城师范高等专科学校2024年秋季办公用品采购项目</w:t>
            </w:r>
            <w:bookmarkEnd w:id="9"/>
            <w:r>
              <w:rPr>
                <w:rFonts w:hint="eastAsia" w:ascii="仿宋" w:hAnsi="仿宋" w:eastAsia="仿宋" w:cs="仿宋"/>
                <w:color w:val="333333"/>
                <w:kern w:val="0"/>
                <w:sz w:val="27"/>
                <w:szCs w:val="27"/>
                <w:lang w:val="en-US" w:eastAsia="zh-CN" w:bidi="ar"/>
              </w:rPr>
              <w:t>的潜在供应商应在桐城师范高等专科学校官网获取采购文件，并于2024年7月29日9时00分（北京时间）前提交响应文件。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0" w:name="_Toc35393629"/>
      <w:bookmarkStart w:id="11" w:name="_Toc35393798"/>
      <w:bookmarkStart w:id="12" w:name="_Toc28359012"/>
      <w:bookmarkStart w:id="13" w:name="_Toc28359089"/>
      <w:r>
        <w:rPr>
          <w:rFonts w:hint="eastAsia" w:ascii="黑体" w:hAnsi="黑体" w:eastAsia="黑体" w:cs="宋体"/>
          <w:bCs/>
          <w:color w:val="auto"/>
          <w:sz w:val="28"/>
          <w:szCs w:val="28"/>
          <w:highlight w:val="none"/>
        </w:rPr>
        <w:t>一、项目基本情况</w:t>
      </w:r>
      <w:bookmarkEnd w:id="10"/>
      <w:bookmarkEnd w:id="11"/>
      <w:bookmarkEnd w:id="12"/>
      <w:bookmarkEnd w:id="13"/>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016</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4" w:name="OLE_LINK9"/>
      <w:r>
        <w:rPr>
          <w:rFonts w:hint="eastAsia" w:ascii="仿宋" w:hAnsi="仿宋" w:eastAsia="仿宋" w:cs="Times New Roman"/>
          <w:color w:val="auto"/>
          <w:sz w:val="28"/>
          <w:szCs w:val="28"/>
          <w:highlight w:val="none"/>
          <w:lang w:val="en-US" w:eastAsia="zh-CN"/>
        </w:rPr>
        <w:t>桐城师范高等专科学校</w:t>
      </w:r>
      <w:bookmarkStart w:id="15" w:name="OLE_LINK12"/>
      <w:r>
        <w:rPr>
          <w:rFonts w:hint="eastAsia" w:ascii="仿宋" w:hAnsi="仿宋" w:eastAsia="仿宋" w:cs="Times New Roman"/>
          <w:color w:val="auto"/>
          <w:sz w:val="28"/>
          <w:szCs w:val="28"/>
          <w:highlight w:val="none"/>
          <w:lang w:val="en-US" w:eastAsia="zh-CN"/>
        </w:rPr>
        <w:t>2024年秋季办公用品采购项目</w:t>
      </w:r>
      <w:bookmarkEnd w:id="14"/>
      <w:bookmarkEnd w:id="15"/>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6" w:name="OLE_LINK2"/>
      <w:r>
        <w:rPr>
          <w:rFonts w:hint="eastAsia" w:ascii="仿宋" w:hAnsi="仿宋" w:eastAsia="仿宋"/>
          <w:color w:val="auto"/>
          <w:sz w:val="28"/>
          <w:szCs w:val="28"/>
          <w:highlight w:val="none"/>
          <w:lang w:val="en-US" w:eastAsia="zh-CN"/>
        </w:rPr>
        <w:t>19018元</w:t>
      </w:r>
      <w:bookmarkEnd w:id="16"/>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19018元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桐城师范高等专科学校2024年秋季办公用品采购项目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15个日历天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7" w:name="_Toc35393799"/>
      <w:bookmarkStart w:id="18" w:name="_Toc35393630"/>
      <w:bookmarkStart w:id="19" w:name="_Toc28359013"/>
      <w:bookmarkStart w:id="20" w:name="_Toc28359090"/>
      <w:r>
        <w:rPr>
          <w:rFonts w:hint="eastAsia" w:ascii="黑体" w:hAnsi="黑体" w:eastAsia="黑体" w:cs="宋体"/>
          <w:bCs/>
          <w:color w:val="auto"/>
          <w:sz w:val="28"/>
          <w:szCs w:val="28"/>
          <w:highlight w:val="none"/>
        </w:rPr>
        <w:t>二、申请人的资格要求：</w:t>
      </w:r>
      <w:bookmarkEnd w:id="17"/>
      <w:bookmarkEnd w:id="18"/>
      <w:bookmarkEnd w:id="19"/>
      <w:bookmarkEnd w:id="20"/>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1" w:name="_Toc35393631"/>
      <w:bookmarkStart w:id="22" w:name="_Toc28359014"/>
      <w:bookmarkStart w:id="23" w:name="_Toc35393800"/>
      <w:bookmarkStart w:id="24"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1"/>
      <w:bookmarkEnd w:id="22"/>
      <w:bookmarkEnd w:id="23"/>
      <w:bookmarkEnd w:id="24"/>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29</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5" w:name="_Toc35393801"/>
      <w:bookmarkStart w:id="26" w:name="_Toc28359092"/>
      <w:bookmarkStart w:id="27" w:name="_Toc28359015"/>
      <w:bookmarkStart w:id="28" w:name="_Toc35393632"/>
      <w:r>
        <w:rPr>
          <w:rFonts w:hint="eastAsia" w:ascii="黑体" w:hAnsi="黑体" w:eastAsia="黑体" w:cs="宋体"/>
          <w:bCs/>
          <w:color w:val="auto"/>
          <w:sz w:val="28"/>
          <w:szCs w:val="28"/>
          <w:highlight w:val="none"/>
        </w:rPr>
        <w:t>四、响应文件提交</w:t>
      </w:r>
      <w:bookmarkEnd w:id="25"/>
      <w:bookmarkEnd w:id="26"/>
      <w:bookmarkEnd w:id="27"/>
      <w:bookmarkEnd w:id="28"/>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9" w:name="_Toc35393633"/>
      <w:bookmarkStart w:id="30" w:name="_Toc28359093"/>
      <w:bookmarkStart w:id="31" w:name="_Toc35393802"/>
      <w:bookmarkStart w:id="32"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29</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9"/>
      <w:bookmarkEnd w:id="30"/>
      <w:bookmarkEnd w:id="31"/>
      <w:bookmarkEnd w:id="32"/>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3" w:name="_Toc28359094"/>
      <w:bookmarkStart w:id="34" w:name="_Toc35393634"/>
      <w:bookmarkStart w:id="35" w:name="_Toc35393803"/>
      <w:bookmarkStart w:id="36" w:name="_Toc28359017"/>
      <w:r>
        <w:rPr>
          <w:rFonts w:hint="eastAsia" w:ascii="仿宋" w:hAnsi="仿宋" w:eastAsia="仿宋"/>
          <w:color w:val="auto"/>
          <w:sz w:val="28"/>
          <w:szCs w:val="28"/>
          <w:highlight w:val="none"/>
          <w:lang w:val="en-US" w:eastAsia="zh-CN"/>
        </w:rPr>
        <w:t>时间：2024年7月29日9时00分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3"/>
      <w:bookmarkEnd w:id="34"/>
      <w:bookmarkEnd w:id="35"/>
      <w:bookmarkEnd w:id="36"/>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7" w:name="_Toc35393804"/>
      <w:bookmarkStart w:id="38" w:name="_Toc35393635"/>
      <w:r>
        <w:rPr>
          <w:rFonts w:hint="eastAsia" w:ascii="黑体" w:hAnsi="黑体" w:eastAsia="黑体" w:cs="宋体"/>
          <w:bCs/>
          <w:color w:val="auto"/>
          <w:sz w:val="28"/>
          <w:szCs w:val="28"/>
          <w:highlight w:val="none"/>
        </w:rPr>
        <w:t>其他补充事宜</w:t>
      </w:r>
      <w:bookmarkEnd w:id="37"/>
      <w:bookmarkEnd w:id="38"/>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w:t>
      </w:r>
      <w:bookmarkStart w:id="39" w:name="OLE_LINK4"/>
      <w:r>
        <w:rPr>
          <w:rFonts w:hint="eastAsia" w:ascii="仿宋" w:hAnsi="仿宋" w:eastAsia="仿宋" w:cs="Times New Roman"/>
          <w:color w:val="auto"/>
          <w:sz w:val="28"/>
          <w:szCs w:val="28"/>
          <w:highlight w:val="none"/>
          <w:lang w:val="en-US" w:eastAsia="zh-CN"/>
        </w:rPr>
        <w:t>安徽建方工程造价有限公司</w:t>
      </w:r>
      <w:bookmarkEnd w:id="39"/>
      <w:r>
        <w:rPr>
          <w:rFonts w:hint="eastAsia" w:ascii="仿宋" w:hAnsi="仿宋" w:eastAsia="仿宋" w:cs="Times New Roman"/>
          <w:color w:val="auto"/>
          <w:sz w:val="28"/>
          <w:szCs w:val="28"/>
          <w:highlight w:val="none"/>
          <w:lang w:val="en-US" w:eastAsia="zh-CN"/>
        </w:rPr>
        <w:t>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40" w:name="OLE_LINK3"/>
      <w:r>
        <w:rPr>
          <w:rFonts w:hint="eastAsia" w:ascii="仿宋" w:hAnsi="仿宋" w:eastAsia="仿宋" w:cs="Times New Roman"/>
          <w:color w:val="auto"/>
          <w:sz w:val="28"/>
          <w:szCs w:val="28"/>
          <w:highlight w:val="none"/>
          <w:lang w:val="en-US" w:eastAsia="zh-CN"/>
        </w:rPr>
        <w:t>桐城市龙眠东路261号</w:t>
      </w:r>
      <w:bookmarkEnd w:id="40"/>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bookmarkEnd w:id="8"/>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1" w:name="_Toc11266"/>
      <w:bookmarkStart w:id="42" w:name="_Toc26069"/>
      <w:bookmarkStart w:id="43"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1"/>
      <w:bookmarkEnd w:id="42"/>
      <w:bookmarkEnd w:id="43"/>
    </w:p>
    <w:p w14:paraId="47ED1BFF">
      <w:pPr>
        <w:pStyle w:val="3"/>
        <w:rPr>
          <w:rFonts w:hint="eastAsia" w:eastAsia="宋体" w:cs="Tahoma"/>
          <w:bCs/>
          <w:color w:val="auto"/>
          <w:kern w:val="0"/>
          <w:sz w:val="32"/>
          <w:szCs w:val="32"/>
          <w:highlight w:val="none"/>
          <w:lang w:eastAsia="zh-CN"/>
        </w:rPr>
      </w:pPr>
      <w:bookmarkStart w:id="44" w:name="_Toc54941330"/>
      <w:bookmarkStart w:id="45" w:name="_Toc17862"/>
      <w:bookmarkStart w:id="46"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4"/>
      <w:bookmarkEnd w:id="45"/>
      <w:bookmarkEnd w:id="46"/>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7"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8" w:name="_Toc54941331"/>
      <w:bookmarkStart w:id="49"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7"/>
      <w:bookmarkEnd w:id="48"/>
      <w:bookmarkEnd w:id="49"/>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10523"/>
      <w:bookmarkStart w:id="51" w:name="_Toc25270"/>
      <w:bookmarkStart w:id="52" w:name="_Toc7325"/>
      <w:bookmarkStart w:id="53" w:name="_Toc21078"/>
      <w:bookmarkStart w:id="54" w:name="_Toc439316873"/>
      <w:bookmarkStart w:id="55" w:name="_Toc439316919"/>
      <w:bookmarkStart w:id="56" w:name="_Toc15055"/>
      <w:r>
        <w:rPr>
          <w:rFonts w:hint="eastAsia" w:asciiTheme="minorEastAsia" w:hAnsiTheme="minorEastAsia" w:eastAsiaTheme="minorEastAsia" w:cstheme="minorEastAsia"/>
          <w:b/>
          <w:bCs/>
          <w:color w:val="auto"/>
          <w:sz w:val="24"/>
          <w:szCs w:val="24"/>
          <w:highlight w:val="none"/>
          <w:lang w:val="zh-CN"/>
        </w:rPr>
        <w:t>1、适用法律</w:t>
      </w:r>
      <w:bookmarkEnd w:id="50"/>
      <w:bookmarkEnd w:id="51"/>
      <w:bookmarkEnd w:id="52"/>
      <w:bookmarkEnd w:id="53"/>
      <w:bookmarkEnd w:id="54"/>
      <w:bookmarkEnd w:id="55"/>
      <w:bookmarkEnd w:id="56"/>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7" w:name="_Toc439316874"/>
      <w:bookmarkStart w:id="58" w:name="_Toc10933"/>
      <w:bookmarkStart w:id="59" w:name="_Toc1704"/>
      <w:bookmarkStart w:id="60" w:name="_Toc24643"/>
      <w:bookmarkStart w:id="61" w:name="_Toc27113"/>
      <w:bookmarkStart w:id="62" w:name="_Toc8228"/>
      <w:bookmarkStart w:id="63" w:name="_Toc439316920"/>
      <w:r>
        <w:rPr>
          <w:rFonts w:hint="eastAsia" w:asciiTheme="minorEastAsia" w:hAnsiTheme="minorEastAsia" w:eastAsiaTheme="minorEastAsia" w:cstheme="minorEastAsia"/>
          <w:b/>
          <w:bCs/>
          <w:color w:val="auto"/>
          <w:sz w:val="24"/>
          <w:szCs w:val="24"/>
          <w:highlight w:val="none"/>
          <w:lang w:val="zh-CN"/>
        </w:rPr>
        <w:t>2、定义</w:t>
      </w:r>
      <w:bookmarkEnd w:id="57"/>
      <w:bookmarkEnd w:id="58"/>
      <w:bookmarkEnd w:id="59"/>
      <w:bookmarkEnd w:id="60"/>
      <w:bookmarkEnd w:id="61"/>
      <w:bookmarkEnd w:id="62"/>
      <w:bookmarkEnd w:id="63"/>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4" w:name="_Toc439316921"/>
      <w:bookmarkStart w:id="65"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4"/>
      <w:bookmarkEnd w:id="65"/>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6"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6"/>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7" w:name="_Toc476584424"/>
      <w:bookmarkStart w:id="68"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7"/>
      <w:r>
        <w:rPr>
          <w:rFonts w:hint="eastAsia" w:asciiTheme="minorEastAsia" w:hAnsiTheme="minorEastAsia" w:eastAsiaTheme="minorEastAsia" w:cstheme="minorEastAsia"/>
          <w:color w:val="auto"/>
          <w:sz w:val="24"/>
          <w:szCs w:val="24"/>
          <w:highlight w:val="none"/>
        </w:rPr>
        <w:t>提交</w:t>
      </w:r>
      <w:bookmarkEnd w:id="68"/>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9" w:name="_Toc476584425"/>
      <w:bookmarkStart w:id="70"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9"/>
    <w:bookmarkEnd w:id="70"/>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1" w:name="_Toc54941337"/>
      <w:bookmarkStart w:id="72"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1"/>
      <w:bookmarkEnd w:id="72"/>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2664DD71">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3" w:name="_Toc12353"/>
      <w:r>
        <w:rPr>
          <w:rFonts w:hint="eastAsia" w:ascii="Arial" w:hAnsi="Arial"/>
          <w:color w:val="auto"/>
          <w:kern w:val="2"/>
          <w:sz w:val="32"/>
          <w:szCs w:val="32"/>
          <w:highlight w:val="none"/>
          <w:lang w:val="en-US" w:eastAsia="zh-CN"/>
        </w:rPr>
        <w:t>第三章 采购需求</w:t>
      </w:r>
      <w:bookmarkEnd w:id="73"/>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4"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w:t>
      </w:r>
      <w:r>
        <w:rPr>
          <w:rFonts w:hint="eastAsia" w:asciiTheme="minorEastAsia" w:hAnsiTheme="minorEastAsia" w:eastAsiaTheme="minorEastAsia"/>
          <w:sz w:val="24"/>
          <w:lang w:val="en-US" w:eastAsia="zh-CN"/>
        </w:rPr>
        <w:t>2024年秋季办公用品采购</w:t>
      </w:r>
      <w:r>
        <w:rPr>
          <w:rFonts w:hint="eastAsia" w:asciiTheme="minorEastAsia" w:hAnsiTheme="minorEastAsia" w:eastAsiaTheme="minorEastAsia"/>
          <w:sz w:val="24"/>
        </w:rPr>
        <w:t>。</w:t>
      </w:r>
    </w:p>
    <w:p w14:paraId="18056CA8">
      <w:pPr>
        <w:keepNext w:val="0"/>
        <w:keepLines w:val="0"/>
        <w:pageBreakBefore w:val="0"/>
        <w:widowControl w:val="0"/>
        <w:numPr>
          <w:ilvl w:val="0"/>
          <w:numId w:val="3"/>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39"/>
        <w:tblW w:w="105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0"/>
        <w:gridCol w:w="2717"/>
        <w:gridCol w:w="3108"/>
        <w:gridCol w:w="2117"/>
        <w:gridCol w:w="1475"/>
      </w:tblGrid>
      <w:tr w14:paraId="7CA55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355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EE66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   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F468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参考规格</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07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A2E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5F8AE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47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8F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塑料文件盒</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45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3.5cm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2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39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只</w:t>
            </w:r>
          </w:p>
        </w:tc>
      </w:tr>
      <w:tr w14:paraId="17083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3C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07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牛皮纸档案袋250克</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2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34CM*24CM*2.8CM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69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5D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568F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322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F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1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4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9B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61531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3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8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7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D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58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10EB7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0F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9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17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C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98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41B9E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C9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F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晨光92722防滑订书机</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120MM*30MM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9D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D6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F4ED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D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80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8819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36g * 12支/盒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8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7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2CF65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6D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53C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大号透明交卷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A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晨光95789</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16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44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4D808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02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8F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小号透明交卷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C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晨光97370</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68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2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22F62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3A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99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中性笔（0.7黑色）</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A59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晨光GP1111  </w:t>
            </w:r>
            <w:bookmarkStart w:id="75" w:name="OLE_LINK11"/>
            <w:r>
              <w:rPr>
                <w:rFonts w:hint="eastAsia" w:ascii="宋体" w:hAnsi="宋体" w:eastAsia="宋体" w:cs="宋体"/>
                <w:i w:val="0"/>
                <w:iCs w:val="0"/>
                <w:color w:val="000000"/>
                <w:kern w:val="0"/>
                <w:sz w:val="20"/>
                <w:szCs w:val="20"/>
                <w:u w:val="none"/>
                <w:lang w:val="en-US" w:eastAsia="zh-CN" w:bidi="ar"/>
              </w:rPr>
              <w:t>12支/盒</w:t>
            </w:r>
            <w:bookmarkEnd w:id="75"/>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35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7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15BDD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B3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11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中性笔（0.7红色）</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5366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晨光GP1111  12支/盒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BB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F2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76" w:name="OLE_LINK10"/>
            <w:r>
              <w:rPr>
                <w:rFonts w:hint="eastAsia" w:ascii="宋体" w:hAnsi="宋体" w:eastAsia="宋体" w:cs="宋体"/>
                <w:i w:val="0"/>
                <w:iCs w:val="0"/>
                <w:color w:val="000000"/>
                <w:kern w:val="0"/>
                <w:sz w:val="20"/>
                <w:szCs w:val="20"/>
                <w:u w:val="none"/>
                <w:lang w:val="en-US" w:eastAsia="zh-CN" w:bidi="ar"/>
              </w:rPr>
              <w:t>盒</w:t>
            </w:r>
            <w:bookmarkEnd w:id="76"/>
          </w:p>
        </w:tc>
      </w:tr>
      <w:tr w14:paraId="05349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E4D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4AC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中性笔芯（黑0.7）</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4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晨光6128</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EE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F4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362AA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7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EF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中性笔芯（红0.7）</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9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晨光6128</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E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7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38470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125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22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插排</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5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公牛610-3米</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7C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09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660D2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27D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B5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热水瓶</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9C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清水1061</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69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63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604BA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072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8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南孚电池（5号）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4F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0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7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粒</w:t>
            </w:r>
          </w:p>
        </w:tc>
      </w:tr>
      <w:tr w14:paraId="53541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8ED1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11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南孚电池（7号）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5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5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3E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粒</w:t>
            </w:r>
          </w:p>
        </w:tc>
      </w:tr>
      <w:tr w14:paraId="7857B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3B39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5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9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张小泉125MM*68不锈钢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型号：SS-125</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6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3C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把</w:t>
            </w:r>
          </w:p>
        </w:tc>
      </w:tr>
      <w:tr w14:paraId="01EB1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4DEE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C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珍宝大卷纸</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2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480*480*300</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9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EC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箱</w:t>
            </w:r>
          </w:p>
        </w:tc>
      </w:tr>
      <w:tr w14:paraId="44E8F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973A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E6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一次性纸杯</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58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齐心L-301</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D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BC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箱</w:t>
            </w:r>
          </w:p>
        </w:tc>
      </w:tr>
      <w:tr w14:paraId="3D1D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459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55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7F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2B绿杆10支装</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C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5B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015B4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DD7F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45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黑板擦</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E10F">
            <w:pPr>
              <w:jc w:val="center"/>
              <w:rPr>
                <w:rFonts w:hint="eastAsia" w:ascii="宋体" w:hAnsi="宋体" w:eastAsia="宋体" w:cs="宋体"/>
                <w:i w:val="0"/>
                <w:iCs w:val="0"/>
                <w:color w:val="000000"/>
                <w:sz w:val="20"/>
                <w:szCs w:val="20"/>
                <w:u w:val="none"/>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EE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1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029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F78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2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彩色粉笔</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88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彩色50支一盒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49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58301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B15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9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F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(红色）透明方盒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7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489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209EB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7B4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0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(蓝色）透明圆盒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29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2A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03B64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1A02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C1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高级快干印泥油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2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红色（40ML)</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A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21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瓶</w:t>
            </w:r>
          </w:p>
        </w:tc>
      </w:tr>
      <w:tr w14:paraId="5B9D7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E97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高级快干印泥油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86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蓝色（41ML)</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21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B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瓶</w:t>
            </w:r>
          </w:p>
        </w:tc>
      </w:tr>
      <w:tr w14:paraId="58DC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8D1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6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分类标签纸贴</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93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24枚红-100张/包</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B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6C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包</w:t>
            </w:r>
          </w:p>
        </w:tc>
      </w:tr>
      <w:tr w14:paraId="4E99F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7FD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A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便签本</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E39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彩色小号76*51mm/100张</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6本/套</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0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2F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套</w:t>
            </w:r>
          </w:p>
        </w:tc>
      </w:tr>
      <w:tr w14:paraId="5D216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7466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3A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取钉器</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38E1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得力 5个/盒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4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6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r>
      <w:tr w14:paraId="4B6E5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344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B1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4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洁丽雅2590-1</w:t>
            </w:r>
            <w:r>
              <w:rPr>
                <w:rFonts w:hint="eastAsia" w:ascii="宋体" w:hAnsi="宋体" w:cs="宋体"/>
                <w:i w:val="0"/>
                <w:iCs w:val="0"/>
                <w:color w:val="000000"/>
                <w:kern w:val="0"/>
                <w:sz w:val="20"/>
                <w:szCs w:val="20"/>
                <w:u w:val="none"/>
                <w:lang w:val="en-US" w:eastAsia="zh-CN" w:bidi="ar"/>
              </w:rPr>
              <w:t xml:space="preserve">  100</w:t>
            </w:r>
            <w:r>
              <w:rPr>
                <w:rFonts w:hint="eastAsia" w:ascii="宋体" w:hAnsi="宋体" w:eastAsia="宋体" w:cs="宋体"/>
                <w:i w:val="0"/>
                <w:iCs w:val="0"/>
                <w:color w:val="000000"/>
                <w:kern w:val="0"/>
                <w:sz w:val="20"/>
                <w:szCs w:val="20"/>
                <w:u w:val="none"/>
                <w:lang w:val="en-US" w:eastAsia="zh-CN" w:bidi="ar"/>
              </w:rPr>
              <w:t>%新疆棉</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F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9ED4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条</w:t>
            </w:r>
          </w:p>
        </w:tc>
      </w:tr>
    </w:tbl>
    <w:p w14:paraId="17AE07F0">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5101C476">
      <w:pPr>
        <w:jc w:val="left"/>
        <w:rPr>
          <w:rFonts w:hint="eastAsia" w:ascii="Times New Roman" w:hAnsi="Times New Roman" w:eastAsia="宋体" w:cs="Times New Roman"/>
          <w:b/>
          <w:bCs/>
          <w:sz w:val="28"/>
          <w:szCs w:val="28"/>
          <w:lang w:val="en-US" w:eastAsia="zh-CN"/>
        </w:rPr>
      </w:pPr>
    </w:p>
    <w:p w14:paraId="06462882">
      <w:pPr>
        <w:jc w:val="left"/>
        <w:rPr>
          <w:rFonts w:hint="eastAsia" w:ascii="Times New Roman" w:hAnsi="Times New Roman" w:eastAsia="宋体" w:cs="Times New Roman"/>
          <w:b/>
          <w:bCs/>
          <w:sz w:val="28"/>
          <w:szCs w:val="28"/>
          <w:lang w:val="en-US" w:eastAsia="zh-CN"/>
        </w:rPr>
      </w:pPr>
    </w:p>
    <w:p w14:paraId="7900841D">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4"/>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5638"/>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46"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8"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8"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8"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8"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8"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93"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EBD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CBA1C3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29E620D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文件机器识别码查询</w:t>
            </w:r>
          </w:p>
        </w:tc>
        <w:tc>
          <w:tcPr>
            <w:tcW w:w="2358" w:type="dxa"/>
            <w:vAlign w:val="center"/>
          </w:tcPr>
          <w:p w14:paraId="73CEC13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不同供应商响应</w:t>
            </w:r>
            <w:r>
              <w:rPr>
                <w:rFonts w:hint="eastAsia" w:ascii="宋体" w:hAnsi="宋体" w:eastAsia="宋体" w:cs="宋体"/>
                <w:color w:val="auto"/>
                <w:sz w:val="21"/>
                <w:szCs w:val="21"/>
                <w:highlight w:val="none"/>
              </w:rPr>
              <w:t>文件创建标识码、文件制作机器码任</w:t>
            </w:r>
            <w:r>
              <w:rPr>
                <w:rFonts w:hint="eastAsia" w:ascii="宋体" w:hAnsi="宋体" w:eastAsia="宋体" w:cs="宋体"/>
                <w:color w:val="auto"/>
                <w:sz w:val="21"/>
                <w:szCs w:val="21"/>
                <w:highlight w:val="none"/>
                <w:lang w:val="en-US" w:eastAsia="zh-CN"/>
              </w:rPr>
              <w:t>一项都不相同</w:t>
            </w:r>
          </w:p>
        </w:tc>
        <w:tc>
          <w:tcPr>
            <w:tcW w:w="5638" w:type="dxa"/>
            <w:vAlign w:val="center"/>
          </w:tcPr>
          <w:p w14:paraId="52780444">
            <w:pPr>
              <w:spacing w:after="50" w:line="360" w:lineRule="auto"/>
              <w:ind w:right="-10" w:rightChars="0"/>
              <w:jc w:val="center"/>
              <w:rPr>
                <w:rFonts w:hint="eastAsia" w:ascii="宋体" w:hAnsi="宋体" w:eastAsia="宋体" w:cs="宋体"/>
                <w:color w:val="auto"/>
                <w:sz w:val="21"/>
                <w:szCs w:val="21"/>
                <w:highlight w:val="none"/>
              </w:rPr>
            </w:pP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8"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D19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62E8B078">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11</w:t>
            </w:r>
          </w:p>
        </w:tc>
        <w:tc>
          <w:tcPr>
            <w:tcW w:w="1757" w:type="dxa"/>
            <w:vAlign w:val="center"/>
          </w:tcPr>
          <w:p w14:paraId="79DE2DFC">
            <w:pPr>
              <w:spacing w:after="50" w:line="360" w:lineRule="auto"/>
              <w:ind w:right="-10" w:rightChars="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核心产品</w:t>
            </w:r>
          </w:p>
        </w:tc>
        <w:tc>
          <w:tcPr>
            <w:tcW w:w="2358" w:type="dxa"/>
            <w:vAlign w:val="center"/>
          </w:tcPr>
          <w:p w14:paraId="7DA19D7F">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yellow"/>
                <w:lang w:val="en-US" w:eastAsia="zh-CN" w:bidi="ar"/>
              </w:rPr>
              <w:t>供应商人数满足三家及以上。（不同供应商提供相同品牌相同型号产品的，按一家供应商计算）</w:t>
            </w:r>
          </w:p>
        </w:tc>
        <w:tc>
          <w:tcPr>
            <w:tcW w:w="5638" w:type="dxa"/>
            <w:vAlign w:val="center"/>
          </w:tcPr>
          <w:p w14:paraId="7D155BF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p>
        </w:tc>
        <w:tc>
          <w:tcPr>
            <w:tcW w:w="1757"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8"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8"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8"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8"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8"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8"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1757"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8"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46"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7" w:name="_Toc27586"/>
      <w:bookmarkStart w:id="78" w:name="_Toc7241"/>
      <w:bookmarkStart w:id="79" w:name="_Toc3977"/>
      <w:bookmarkStart w:id="80" w:name="_Toc28300"/>
      <w:bookmarkStart w:id="81" w:name="_Toc431"/>
      <w:bookmarkStart w:id="82" w:name="_Toc10569"/>
      <w:bookmarkStart w:id="83"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7"/>
      <w:bookmarkEnd w:id="78"/>
      <w:bookmarkEnd w:id="79"/>
      <w:bookmarkEnd w:id="80"/>
      <w:bookmarkEnd w:id="81"/>
      <w:r>
        <w:rPr>
          <w:rFonts w:hint="eastAsia" w:ascii="宋体" w:hAnsi="宋体" w:cs="宋体"/>
          <w:b w:val="0"/>
          <w:bCs/>
          <w:color w:val="auto"/>
          <w:szCs w:val="21"/>
          <w:highlight w:val="none"/>
          <w:lang w:val="en-US" w:eastAsia="zh-CN"/>
        </w:rPr>
        <w:t>。</w:t>
      </w:r>
    </w:p>
    <w:p w14:paraId="354CEBF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p w14:paraId="6456953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82"/>
    <w:bookmarkEnd w:id="83"/>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84" w:name="_Toc24059"/>
      <w:bookmarkStart w:id="85" w:name="_Toc2232"/>
      <w:bookmarkStart w:id="8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4"/>
      <w:bookmarkEnd w:id="85"/>
      <w:bookmarkEnd w:id="86"/>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7" w:name="_Toc24300"/>
      <w:bookmarkStart w:id="88" w:name="_Toc27126"/>
      <w:bookmarkStart w:id="89"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7"/>
      <w:bookmarkEnd w:id="88"/>
      <w:bookmarkEnd w:id="89"/>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90" w:name="_Toc23292"/>
      <w:bookmarkStart w:id="91" w:name="_Toc21551"/>
      <w:bookmarkStart w:id="9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90"/>
      <w:bookmarkEnd w:id="91"/>
      <w:bookmarkEnd w:id="92"/>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93" w:name="_Toc10340"/>
      <w:bookmarkStart w:id="94" w:name="_Toc22618"/>
      <w:bookmarkStart w:id="9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3"/>
      <w:bookmarkEnd w:id="94"/>
      <w:bookmarkEnd w:id="95"/>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6" w:name="_Toc32071"/>
      <w:bookmarkStart w:id="97" w:name="_Toc19304"/>
      <w:bookmarkStart w:id="9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6"/>
      <w:bookmarkEnd w:id="97"/>
      <w:bookmarkEnd w:id="98"/>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9" w:name="_Toc27250"/>
      <w:bookmarkStart w:id="100" w:name="_Toc21423"/>
      <w:bookmarkStart w:id="101" w:name="_Toc19554"/>
      <w:r>
        <w:rPr>
          <w:rFonts w:hint="eastAsia" w:asciiTheme="minorEastAsia" w:hAnsiTheme="minorEastAsia" w:eastAsiaTheme="minorEastAsia"/>
          <w:b/>
          <w:bCs/>
          <w:color w:val="auto"/>
          <w:sz w:val="24"/>
          <w:highlight w:val="none"/>
          <w:lang w:val="zh-CN"/>
        </w:rPr>
        <w:t>1.6 违约责任</w:t>
      </w:r>
      <w:bookmarkEnd w:id="99"/>
      <w:bookmarkEnd w:id="100"/>
      <w:bookmarkEnd w:id="101"/>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102" w:name="_Toc16021"/>
      <w:bookmarkStart w:id="103" w:name="_Toc15583"/>
      <w:bookmarkStart w:id="10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2"/>
      <w:bookmarkEnd w:id="103"/>
      <w:bookmarkEnd w:id="104"/>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5" w:name="_Toc11173"/>
      <w:bookmarkStart w:id="106" w:name="_Toc15322"/>
      <w:bookmarkStart w:id="10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5"/>
      <w:bookmarkEnd w:id="106"/>
      <w:bookmarkEnd w:id="107"/>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8" w:name="_Ref467379109"/>
      <w:bookmarkStart w:id="109" w:name="_Ref467379214"/>
      <w:bookmarkStart w:id="110" w:name="_Ref467379205"/>
      <w:bookmarkStart w:id="111" w:name="_Toc487900349"/>
      <w:bookmarkStart w:id="112" w:name="_Ref467378404"/>
      <w:bookmarkStart w:id="113" w:name="_Ref467379094"/>
      <w:bookmarkStart w:id="114" w:name="_Toc19614"/>
      <w:bookmarkStart w:id="115" w:name="_Toc259093669"/>
      <w:bookmarkStart w:id="116" w:name="_Ref467379195"/>
      <w:bookmarkStart w:id="117" w:name="_Ref467378463"/>
      <w:bookmarkStart w:id="118" w:name="_Ref467378499"/>
      <w:bookmarkStart w:id="119" w:name="_Toc279701240"/>
      <w:bookmarkStart w:id="120" w:name="_Ref467379225"/>
      <w:bookmarkStart w:id="121" w:name="_Toc16917"/>
      <w:bookmarkStart w:id="122" w:name="_Toc28763"/>
      <w:bookmarkStart w:id="123" w:name="_Ref467379101"/>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2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2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5"/>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6"/>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7" w:name="_Toc27635"/>
      <w:bookmarkStart w:id="128" w:name="_Toc279701241"/>
      <w:bookmarkStart w:id="129" w:name="_Toc487900350"/>
      <w:bookmarkStart w:id="130" w:name="_Toc259093670"/>
      <w:bookmarkStart w:id="131" w:name="_Toc32504"/>
      <w:bookmarkStart w:id="132"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7"/>
      <w:bookmarkEnd w:id="128"/>
      <w:bookmarkEnd w:id="129"/>
      <w:bookmarkEnd w:id="130"/>
      <w:bookmarkEnd w:id="131"/>
      <w:bookmarkEnd w:id="132"/>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33" w:name="_Toc487900351"/>
      <w:bookmarkStart w:id="134" w:name="_Toc259093671"/>
      <w:bookmarkStart w:id="135" w:name="_Toc31634"/>
      <w:bookmarkStart w:id="136" w:name="_Toc27853"/>
      <w:bookmarkStart w:id="137" w:name="_Toc279701242"/>
      <w:bookmarkStart w:id="138" w:name="_Toc9829"/>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33"/>
      <w:bookmarkEnd w:id="134"/>
      <w:bookmarkEnd w:id="135"/>
      <w:bookmarkEnd w:id="136"/>
      <w:bookmarkEnd w:id="137"/>
      <w:bookmarkEnd w:id="138"/>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9" w:name="_Toc11932"/>
      <w:bookmarkStart w:id="140" w:name="_Toc4194"/>
      <w:bookmarkStart w:id="141" w:name="_Toc29149"/>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9"/>
      <w:bookmarkEnd w:id="140"/>
      <w:bookmarkEnd w:id="141"/>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42" w:name="_Ref467379527"/>
      <w:bookmarkStart w:id="143" w:name="_Toc487900354"/>
      <w:bookmarkStart w:id="144" w:name="_Toc259093674"/>
      <w:bookmarkStart w:id="145" w:name="_Ref467378541"/>
      <w:bookmarkStart w:id="146" w:name="_Toc279701245"/>
      <w:bookmarkStart w:id="147" w:name="_Ref467379536"/>
      <w:bookmarkStart w:id="148" w:name="_Ref467379542"/>
      <w:bookmarkStart w:id="149" w:name="_Ref467378591"/>
      <w:bookmarkStart w:id="150" w:name="_Toc19074"/>
      <w:bookmarkStart w:id="151" w:name="_Toc30272"/>
      <w:bookmarkStart w:id="152" w:name="_Toc26182"/>
      <w:r>
        <w:rPr>
          <w:rFonts w:hint="eastAsia" w:asciiTheme="minorEastAsia" w:hAnsiTheme="minorEastAsia" w:eastAsiaTheme="minorEastAsia"/>
          <w:b/>
          <w:bCs/>
          <w:color w:val="auto"/>
          <w:sz w:val="24"/>
          <w:highlight w:val="none"/>
          <w:lang w:val="zh-CN"/>
        </w:rPr>
        <w:t>2.</w:t>
      </w:r>
      <w:bookmarkEnd w:id="142"/>
      <w:bookmarkEnd w:id="143"/>
      <w:bookmarkEnd w:id="144"/>
      <w:bookmarkEnd w:id="145"/>
      <w:bookmarkEnd w:id="146"/>
      <w:bookmarkEnd w:id="147"/>
      <w:bookmarkEnd w:id="148"/>
      <w:bookmarkEnd w:id="149"/>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50"/>
      <w:bookmarkEnd w:id="151"/>
      <w:bookmarkEnd w:id="152"/>
    </w:p>
    <w:p w14:paraId="779BA1F1">
      <w:pPr>
        <w:spacing w:line="360" w:lineRule="auto"/>
        <w:ind w:firstLine="435"/>
        <w:rPr>
          <w:rFonts w:asciiTheme="minorEastAsia" w:hAnsiTheme="minorEastAsia" w:eastAsiaTheme="minorEastAsia"/>
          <w:color w:val="auto"/>
          <w:sz w:val="24"/>
          <w:highlight w:val="none"/>
        </w:rPr>
      </w:pPr>
      <w:bookmarkStart w:id="153"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53"/>
      <w:bookmarkStart w:id="154" w:name="_Toc186431854"/>
      <w:bookmarkStart w:id="155" w:name="_Toc487900357"/>
      <w:bookmarkStart w:id="156" w:name="_Toc279701247"/>
      <w:bookmarkStart w:id="157" w:name="_Ref467379807"/>
      <w:bookmarkStart w:id="158" w:name="_Toc259093676"/>
      <w:bookmarkStart w:id="159" w:name="_Ref467379793"/>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54"/>
      <w:bookmarkStart w:id="160" w:name="_Toc186431855"/>
      <w:r>
        <w:rPr>
          <w:rFonts w:hint="eastAsia" w:asciiTheme="minorEastAsia" w:hAnsiTheme="minorEastAsia" w:eastAsiaTheme="minorEastAsia"/>
          <w:color w:val="auto"/>
          <w:sz w:val="24"/>
          <w:highlight w:val="none"/>
        </w:rPr>
        <w:t>。</w:t>
      </w:r>
    </w:p>
    <w:bookmarkEnd w:id="160"/>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61" w:name="_Toc7836"/>
      <w:bookmarkStart w:id="162" w:name="_Toc19219"/>
      <w:bookmarkStart w:id="163" w:name="_Toc28451"/>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5"/>
      <w:bookmarkEnd w:id="156"/>
      <w:bookmarkEnd w:id="157"/>
      <w:bookmarkEnd w:id="158"/>
      <w:bookmarkEnd w:id="159"/>
      <w:bookmarkEnd w:id="161"/>
      <w:bookmarkEnd w:id="162"/>
      <w:bookmarkEnd w:id="163"/>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64" w:name="_Ref467379863"/>
      <w:bookmarkStart w:id="165" w:name="_Toc259093677"/>
      <w:bookmarkStart w:id="166" w:name="_Ref467379923"/>
      <w:bookmarkStart w:id="167" w:name="_Toc487900358"/>
      <w:bookmarkStart w:id="168" w:name="_Ref467379852"/>
      <w:bookmarkStart w:id="169" w:name="_Toc279701248"/>
      <w:bookmarkStart w:id="170" w:name="_Toc16110"/>
      <w:bookmarkStart w:id="171" w:name="_Toc774"/>
      <w:bookmarkStart w:id="172" w:name="_Toc3225"/>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64"/>
      <w:bookmarkEnd w:id="165"/>
      <w:bookmarkEnd w:id="166"/>
      <w:bookmarkEnd w:id="167"/>
      <w:bookmarkEnd w:id="168"/>
      <w:bookmarkEnd w:id="169"/>
      <w:r>
        <w:rPr>
          <w:rFonts w:asciiTheme="minorEastAsia" w:hAnsiTheme="minorEastAsia" w:eastAsiaTheme="minorEastAsia"/>
          <w:b/>
          <w:bCs/>
          <w:color w:val="auto"/>
          <w:sz w:val="24"/>
          <w:highlight w:val="none"/>
          <w:lang w:val="zh-CN"/>
        </w:rPr>
        <w:t>和保密义务</w:t>
      </w:r>
      <w:bookmarkEnd w:id="170"/>
      <w:bookmarkEnd w:id="171"/>
      <w:bookmarkEnd w:id="172"/>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73" w:name="_Toc7860"/>
      <w:r>
        <w:rPr>
          <w:rFonts w:asciiTheme="minorEastAsia" w:hAnsiTheme="minorEastAsia" w:eastAsiaTheme="minorEastAsia"/>
          <w:b/>
          <w:bCs/>
          <w:color w:val="auto"/>
          <w:sz w:val="24"/>
          <w:highlight w:val="none"/>
          <w:lang w:val="zh-CN"/>
        </w:rPr>
        <w:t>2.8 质量保证</w:t>
      </w:r>
      <w:bookmarkEnd w:id="173"/>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74" w:name="_Toc17244"/>
      <w:bookmarkStart w:id="175" w:name="_Toc279701252"/>
      <w:bookmarkStart w:id="176" w:name="_Toc259093681"/>
      <w:bookmarkStart w:id="177" w:name="_Toc487900362"/>
      <w:r>
        <w:rPr>
          <w:rFonts w:asciiTheme="minorEastAsia" w:hAnsiTheme="minorEastAsia" w:eastAsiaTheme="minorEastAsia"/>
          <w:b/>
          <w:bCs/>
          <w:color w:val="auto"/>
          <w:sz w:val="24"/>
          <w:highlight w:val="none"/>
          <w:lang w:val="zh-CN"/>
        </w:rPr>
        <w:t>2.9 货物的风险负担</w:t>
      </w:r>
      <w:bookmarkEnd w:id="174"/>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8" w:name="_Toc14055"/>
      <w:r>
        <w:rPr>
          <w:rFonts w:asciiTheme="minorEastAsia" w:hAnsiTheme="minorEastAsia" w:eastAsiaTheme="minorEastAsia"/>
          <w:b/>
          <w:bCs/>
          <w:color w:val="auto"/>
          <w:sz w:val="24"/>
          <w:highlight w:val="none"/>
          <w:lang w:val="zh-CN"/>
        </w:rPr>
        <w:t>2.10 延迟交货</w:t>
      </w:r>
      <w:bookmarkEnd w:id="175"/>
      <w:bookmarkEnd w:id="176"/>
      <w:bookmarkEnd w:id="177"/>
      <w:bookmarkEnd w:id="178"/>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9" w:name="_Toc7502"/>
      <w:bookmarkStart w:id="180" w:name="_Toc279701254"/>
      <w:bookmarkStart w:id="181" w:name="_Toc487900364"/>
      <w:bookmarkStart w:id="182" w:name="_Toc259093683"/>
      <w:bookmarkStart w:id="183" w:name="_Ref467378121"/>
      <w:r>
        <w:rPr>
          <w:rFonts w:asciiTheme="minorEastAsia" w:hAnsiTheme="minorEastAsia" w:eastAsiaTheme="minorEastAsia"/>
          <w:b/>
          <w:bCs/>
          <w:color w:val="auto"/>
          <w:sz w:val="24"/>
          <w:highlight w:val="none"/>
          <w:lang w:val="zh-CN"/>
        </w:rPr>
        <w:t>2.11 合同变更</w:t>
      </w:r>
      <w:bookmarkEnd w:id="179"/>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84" w:name="_Toc259093688"/>
      <w:bookmarkStart w:id="185" w:name="_Toc279701259"/>
      <w:bookmarkStart w:id="186" w:name="_Toc487900369"/>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7" w:name="_Toc15237"/>
      <w:bookmarkStart w:id="188" w:name="_Toc10366"/>
      <w:bookmarkStart w:id="189" w:name="_Toc22955"/>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84"/>
      <w:bookmarkEnd w:id="185"/>
      <w:bookmarkEnd w:id="186"/>
      <w:r>
        <w:rPr>
          <w:rFonts w:asciiTheme="minorEastAsia" w:hAnsiTheme="minorEastAsia" w:eastAsiaTheme="minorEastAsia"/>
          <w:b/>
          <w:bCs/>
          <w:color w:val="auto"/>
          <w:sz w:val="24"/>
          <w:highlight w:val="none"/>
          <w:lang w:val="zh-CN"/>
        </w:rPr>
        <w:t>和分包</w:t>
      </w:r>
      <w:bookmarkEnd w:id="187"/>
      <w:bookmarkEnd w:id="188"/>
      <w:bookmarkEnd w:id="189"/>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90" w:name="_Toc16508"/>
      <w:bookmarkStart w:id="191" w:name="_Toc13566"/>
      <w:bookmarkStart w:id="192" w:name="_Toc140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90"/>
      <w:bookmarkEnd w:id="191"/>
      <w:bookmarkEnd w:id="192"/>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93" w:name="_Toc279701255"/>
      <w:bookmarkStart w:id="194" w:name="_Toc689"/>
      <w:bookmarkStart w:id="195" w:name="_Toc6969"/>
      <w:bookmarkStart w:id="196" w:name="_Toc487900365"/>
      <w:bookmarkStart w:id="197" w:name="_Toc30676"/>
      <w:bookmarkStart w:id="198" w:name="_Toc25909368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93"/>
      <w:bookmarkEnd w:id="194"/>
      <w:bookmarkEnd w:id="195"/>
      <w:bookmarkEnd w:id="196"/>
      <w:bookmarkEnd w:id="197"/>
      <w:bookmarkEnd w:id="198"/>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9" w:name="_Toc16959"/>
      <w:bookmarkStart w:id="200" w:name="_Toc7102"/>
      <w:bookmarkStart w:id="201" w:name="_Toc259093687"/>
      <w:bookmarkStart w:id="202" w:name="_Toc8298"/>
      <w:bookmarkStart w:id="203" w:name="_Toc487900368"/>
      <w:bookmarkStart w:id="204" w:name="_Toc27970125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9"/>
      <w:bookmarkEnd w:id="200"/>
      <w:bookmarkEnd w:id="201"/>
      <w:bookmarkEnd w:id="202"/>
      <w:bookmarkEnd w:id="203"/>
      <w:bookmarkEnd w:id="204"/>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5" w:name="_Toc29333"/>
      <w:bookmarkStart w:id="206" w:name="_Toc6134"/>
      <w:bookmarkStart w:id="207" w:name="_Toc15387"/>
      <w:r>
        <w:rPr>
          <w:rFonts w:hint="eastAsia" w:asciiTheme="minorEastAsia" w:hAnsiTheme="minorEastAsia" w:eastAsiaTheme="minorEastAsia"/>
          <w:b/>
          <w:bCs/>
          <w:color w:val="auto"/>
          <w:sz w:val="24"/>
          <w:highlight w:val="none"/>
          <w:lang w:val="zh-CN"/>
        </w:rPr>
        <w:t>2.16 合同中止、终止</w:t>
      </w:r>
      <w:bookmarkEnd w:id="205"/>
      <w:bookmarkEnd w:id="206"/>
      <w:bookmarkEnd w:id="207"/>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8" w:name="_Toc1125"/>
      <w:bookmarkStart w:id="209" w:name="_Toc6596"/>
      <w:bookmarkStart w:id="210" w:name="_Toc14563"/>
      <w:r>
        <w:rPr>
          <w:rFonts w:hint="eastAsia" w:asciiTheme="minorEastAsia" w:hAnsiTheme="minorEastAsia" w:eastAsiaTheme="minorEastAsia"/>
          <w:b/>
          <w:bCs/>
          <w:color w:val="auto"/>
          <w:sz w:val="24"/>
          <w:highlight w:val="none"/>
          <w:lang w:val="zh-CN"/>
        </w:rPr>
        <w:t>2.17 检验和验收</w:t>
      </w:r>
      <w:bookmarkEnd w:id="208"/>
      <w:bookmarkEnd w:id="209"/>
      <w:bookmarkEnd w:id="210"/>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80"/>
    <w:bookmarkEnd w:id="181"/>
    <w:bookmarkEnd w:id="182"/>
    <w:bookmarkEnd w:id="183"/>
    <w:p w14:paraId="6FD8A597">
      <w:pPr>
        <w:spacing w:line="360" w:lineRule="auto"/>
        <w:ind w:firstLine="437"/>
        <w:outlineLvl w:val="3"/>
        <w:rPr>
          <w:rFonts w:asciiTheme="minorEastAsia" w:hAnsiTheme="minorEastAsia" w:eastAsiaTheme="minorEastAsia"/>
          <w:b/>
          <w:color w:val="auto"/>
          <w:sz w:val="24"/>
          <w:highlight w:val="none"/>
        </w:rPr>
      </w:pPr>
      <w:bookmarkStart w:id="211" w:name="_Toc259093691"/>
      <w:bookmarkStart w:id="212" w:name="_Toc487900372"/>
      <w:bookmarkStart w:id="213" w:name="_Toc18540"/>
      <w:bookmarkStart w:id="214" w:name="_Toc279701262"/>
      <w:bookmarkStart w:id="215" w:name="_Toc30599"/>
      <w:bookmarkStart w:id="216" w:name="_Toc435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11"/>
      <w:bookmarkEnd w:id="212"/>
      <w:bookmarkEnd w:id="213"/>
      <w:bookmarkEnd w:id="214"/>
      <w:bookmarkEnd w:id="215"/>
      <w:bookmarkEnd w:id="216"/>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7" w:name="_Toc279701263"/>
      <w:bookmarkStart w:id="218" w:name="_Toc487900373"/>
      <w:bookmarkStart w:id="219" w:name="_Toc12773"/>
      <w:bookmarkStart w:id="220" w:name="_Toc259093692"/>
      <w:bookmarkStart w:id="221" w:name="_Toc18567"/>
      <w:bookmarkStart w:id="222" w:name="_Toc10330"/>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7"/>
      <w:bookmarkEnd w:id="218"/>
      <w:bookmarkEnd w:id="219"/>
      <w:bookmarkEnd w:id="220"/>
      <w:bookmarkEnd w:id="221"/>
      <w:bookmarkEnd w:id="222"/>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23" w:name="_Toc279701264"/>
      <w:bookmarkStart w:id="224" w:name="_Toc3148"/>
      <w:bookmarkStart w:id="225" w:name="_Toc259093693"/>
      <w:bookmarkStart w:id="226" w:name="_Toc12004"/>
      <w:bookmarkStart w:id="227" w:name="_Toc16673"/>
      <w:bookmarkStart w:id="228"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23"/>
      <w:bookmarkEnd w:id="224"/>
      <w:bookmarkEnd w:id="225"/>
      <w:bookmarkEnd w:id="226"/>
      <w:bookmarkEnd w:id="227"/>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8"/>
    <w:p w14:paraId="55C2B585">
      <w:pPr>
        <w:spacing w:line="360" w:lineRule="auto"/>
        <w:ind w:firstLine="437"/>
        <w:outlineLvl w:val="3"/>
        <w:rPr>
          <w:rFonts w:asciiTheme="minorEastAsia" w:hAnsiTheme="minorEastAsia" w:eastAsiaTheme="minorEastAsia"/>
          <w:b/>
          <w:color w:val="auto"/>
          <w:sz w:val="24"/>
          <w:highlight w:val="none"/>
        </w:rPr>
      </w:pPr>
      <w:bookmarkStart w:id="229" w:name="_Toc14001"/>
      <w:bookmarkStart w:id="230" w:name="_Toc6885"/>
      <w:bookmarkStart w:id="231" w:name="_Toc19890"/>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9"/>
      <w:bookmarkEnd w:id="230"/>
      <w:bookmarkEnd w:id="231"/>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427DA7AB">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bookmarkStart w:id="232" w:name="_Toc331685784"/>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bookmarkEnd w:id="232"/>
    </w:p>
    <w:p w14:paraId="3E32BFC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39"/>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36C5F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1" w:hRule="atLeast"/>
          <w:jc w:val="center"/>
        </w:trPr>
        <w:tc>
          <w:tcPr>
            <w:tcW w:w="867" w:type="dxa"/>
            <w:tcBorders>
              <w:left w:val="single" w:color="auto" w:sz="4" w:space="0"/>
            </w:tcBorders>
            <w:vAlign w:val="center"/>
          </w:tcPr>
          <w:p w14:paraId="052AAC10">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01B0BAC7">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72363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08382434">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71CCFBEF">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验收合格后一次性支付</w:t>
            </w:r>
          </w:p>
        </w:tc>
      </w:tr>
      <w:tr w14:paraId="73907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33B08C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018AF6C9">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采购人检验及验收</w:t>
            </w:r>
          </w:p>
        </w:tc>
      </w:tr>
      <w:tr w14:paraId="291C15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3CC2C0B">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147E2A65">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19773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363F51C">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236A807E">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2078A0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AF59D8C">
            <w:pPr>
              <w:spacing w:line="560" w:lineRule="exact"/>
              <w:rPr>
                <w:rFonts w:asciiTheme="minorEastAsia" w:hAnsiTheme="minorEastAsia" w:eastAsiaTheme="minorEastAsia"/>
                <w:color w:val="auto"/>
                <w:sz w:val="24"/>
                <w:highlight w:val="none"/>
              </w:rPr>
            </w:pPr>
          </w:p>
        </w:tc>
        <w:tc>
          <w:tcPr>
            <w:tcW w:w="8259" w:type="dxa"/>
            <w:vAlign w:val="center"/>
          </w:tcPr>
          <w:p w14:paraId="3E9ADF3E">
            <w:pPr>
              <w:spacing w:line="560" w:lineRule="exact"/>
              <w:rPr>
                <w:rFonts w:asciiTheme="minorEastAsia" w:hAnsiTheme="minorEastAsia" w:eastAsiaTheme="minorEastAsia"/>
                <w:color w:val="auto"/>
                <w:sz w:val="24"/>
                <w:highlight w:val="none"/>
                <w:u w:val="single"/>
              </w:rPr>
            </w:pPr>
          </w:p>
        </w:tc>
      </w:tr>
      <w:tr w14:paraId="02A61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D418091">
            <w:pPr>
              <w:spacing w:line="560" w:lineRule="exact"/>
              <w:rPr>
                <w:rFonts w:asciiTheme="minorEastAsia" w:hAnsiTheme="minorEastAsia" w:eastAsiaTheme="minorEastAsia"/>
                <w:color w:val="auto"/>
                <w:sz w:val="24"/>
                <w:highlight w:val="none"/>
              </w:rPr>
            </w:pPr>
          </w:p>
        </w:tc>
        <w:tc>
          <w:tcPr>
            <w:tcW w:w="8259" w:type="dxa"/>
            <w:vAlign w:val="center"/>
          </w:tcPr>
          <w:p w14:paraId="28C04304">
            <w:pPr>
              <w:spacing w:line="560" w:lineRule="exact"/>
              <w:rPr>
                <w:rFonts w:asciiTheme="minorEastAsia" w:hAnsiTheme="minorEastAsia" w:eastAsiaTheme="minorEastAsia"/>
                <w:color w:val="auto"/>
                <w:sz w:val="24"/>
                <w:highlight w:val="none"/>
              </w:rPr>
            </w:pPr>
          </w:p>
        </w:tc>
      </w:tr>
      <w:tr w14:paraId="003F0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93448B0">
            <w:pPr>
              <w:spacing w:line="560" w:lineRule="exact"/>
              <w:rPr>
                <w:rFonts w:asciiTheme="minorEastAsia" w:hAnsiTheme="minorEastAsia" w:eastAsiaTheme="minorEastAsia"/>
                <w:color w:val="auto"/>
                <w:sz w:val="24"/>
                <w:highlight w:val="none"/>
              </w:rPr>
            </w:pPr>
          </w:p>
        </w:tc>
        <w:tc>
          <w:tcPr>
            <w:tcW w:w="8259" w:type="dxa"/>
            <w:vAlign w:val="center"/>
          </w:tcPr>
          <w:p w14:paraId="0E1F0462">
            <w:pPr>
              <w:spacing w:line="560" w:lineRule="exact"/>
              <w:rPr>
                <w:rFonts w:asciiTheme="minorEastAsia" w:hAnsiTheme="minorEastAsia" w:eastAsiaTheme="minorEastAsia"/>
                <w:color w:val="auto"/>
                <w:sz w:val="24"/>
                <w:highlight w:val="none"/>
                <w:u w:val="single"/>
              </w:rPr>
            </w:pPr>
          </w:p>
        </w:tc>
      </w:tr>
      <w:tr w14:paraId="37ADB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5" w:hRule="atLeast"/>
          <w:jc w:val="center"/>
        </w:trPr>
        <w:tc>
          <w:tcPr>
            <w:tcW w:w="867" w:type="dxa"/>
            <w:tcBorders>
              <w:left w:val="single" w:color="auto" w:sz="4" w:space="0"/>
            </w:tcBorders>
            <w:vAlign w:val="center"/>
          </w:tcPr>
          <w:p w14:paraId="3934A6EB">
            <w:pPr>
              <w:spacing w:line="560" w:lineRule="exact"/>
              <w:rPr>
                <w:rFonts w:asciiTheme="minorEastAsia" w:hAnsiTheme="minorEastAsia" w:eastAsiaTheme="minorEastAsia"/>
                <w:color w:val="auto"/>
                <w:sz w:val="24"/>
                <w:highlight w:val="none"/>
              </w:rPr>
            </w:pPr>
          </w:p>
        </w:tc>
        <w:tc>
          <w:tcPr>
            <w:tcW w:w="8259" w:type="dxa"/>
            <w:vAlign w:val="center"/>
          </w:tcPr>
          <w:p w14:paraId="76D8E67D">
            <w:pPr>
              <w:spacing w:line="560" w:lineRule="exact"/>
              <w:rPr>
                <w:rFonts w:asciiTheme="minorEastAsia" w:hAnsiTheme="minorEastAsia" w:eastAsiaTheme="minorEastAsia"/>
                <w:color w:val="auto"/>
                <w:sz w:val="24"/>
                <w:highlight w:val="none"/>
              </w:rPr>
            </w:pPr>
          </w:p>
        </w:tc>
      </w:tr>
      <w:tr w14:paraId="65D32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5" w:hRule="atLeast"/>
          <w:jc w:val="center"/>
        </w:trPr>
        <w:tc>
          <w:tcPr>
            <w:tcW w:w="867" w:type="dxa"/>
            <w:tcBorders>
              <w:left w:val="single" w:color="auto" w:sz="4" w:space="0"/>
            </w:tcBorders>
            <w:vAlign w:val="center"/>
          </w:tcPr>
          <w:p w14:paraId="358013F4">
            <w:pPr>
              <w:spacing w:line="560" w:lineRule="exact"/>
              <w:rPr>
                <w:rFonts w:asciiTheme="minorEastAsia" w:hAnsiTheme="minorEastAsia" w:eastAsiaTheme="minorEastAsia"/>
                <w:color w:val="auto"/>
                <w:sz w:val="24"/>
                <w:highlight w:val="none"/>
              </w:rPr>
            </w:pPr>
          </w:p>
        </w:tc>
        <w:tc>
          <w:tcPr>
            <w:tcW w:w="8259" w:type="dxa"/>
            <w:vAlign w:val="center"/>
          </w:tcPr>
          <w:p w14:paraId="60902265">
            <w:pPr>
              <w:spacing w:line="560" w:lineRule="exact"/>
              <w:rPr>
                <w:rFonts w:asciiTheme="minorEastAsia" w:hAnsiTheme="minorEastAsia" w:eastAsiaTheme="minorEastAsia"/>
                <w:color w:val="auto"/>
                <w:sz w:val="24"/>
                <w:highlight w:val="none"/>
              </w:rPr>
            </w:pPr>
          </w:p>
        </w:tc>
      </w:tr>
      <w:tr w14:paraId="74D5D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5" w:hRule="atLeast"/>
          <w:jc w:val="center"/>
        </w:trPr>
        <w:tc>
          <w:tcPr>
            <w:tcW w:w="867" w:type="dxa"/>
            <w:tcBorders>
              <w:left w:val="single" w:color="auto" w:sz="4" w:space="0"/>
            </w:tcBorders>
            <w:vAlign w:val="center"/>
          </w:tcPr>
          <w:p w14:paraId="02859043">
            <w:pPr>
              <w:spacing w:line="560" w:lineRule="exact"/>
              <w:rPr>
                <w:rFonts w:asciiTheme="minorEastAsia" w:hAnsiTheme="minorEastAsia" w:eastAsiaTheme="minorEastAsia"/>
                <w:color w:val="auto"/>
                <w:sz w:val="24"/>
                <w:highlight w:val="none"/>
              </w:rPr>
            </w:pPr>
          </w:p>
        </w:tc>
        <w:tc>
          <w:tcPr>
            <w:tcW w:w="8259" w:type="dxa"/>
            <w:vAlign w:val="center"/>
          </w:tcPr>
          <w:p w14:paraId="389DC64D">
            <w:pPr>
              <w:spacing w:line="560" w:lineRule="exact"/>
              <w:rPr>
                <w:rFonts w:asciiTheme="minorEastAsia" w:hAnsiTheme="minorEastAsia" w:eastAsiaTheme="minorEastAsia"/>
                <w:color w:val="auto"/>
                <w:sz w:val="24"/>
                <w:highlight w:val="none"/>
              </w:rPr>
            </w:pPr>
          </w:p>
        </w:tc>
      </w:tr>
      <w:tr w14:paraId="6B45F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DC71E11">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40F458">
            <w:pPr>
              <w:spacing w:line="560" w:lineRule="exact"/>
              <w:rPr>
                <w:rFonts w:asciiTheme="minorEastAsia" w:hAnsiTheme="minorEastAsia" w:eastAsiaTheme="minorEastAsia"/>
                <w:color w:val="auto"/>
                <w:sz w:val="24"/>
                <w:highlight w:val="none"/>
              </w:rPr>
            </w:pPr>
          </w:p>
        </w:tc>
      </w:tr>
      <w:tr w14:paraId="2163E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20A31B0">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026FCB21">
            <w:pPr>
              <w:spacing w:line="560" w:lineRule="exact"/>
              <w:rPr>
                <w:rFonts w:asciiTheme="minorEastAsia" w:hAnsiTheme="minorEastAsia" w:eastAsiaTheme="minorEastAsia"/>
                <w:color w:val="auto"/>
                <w:sz w:val="24"/>
                <w:highlight w:val="none"/>
              </w:rPr>
            </w:pPr>
          </w:p>
        </w:tc>
      </w:tr>
      <w:tr w14:paraId="07530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800393C">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1A675BAA">
            <w:pPr>
              <w:spacing w:line="560" w:lineRule="exact"/>
              <w:rPr>
                <w:rFonts w:asciiTheme="minorEastAsia" w:hAnsiTheme="minorEastAsia" w:eastAsiaTheme="minorEastAsia"/>
                <w:color w:val="auto"/>
                <w:sz w:val="24"/>
                <w:highlight w:val="none"/>
              </w:rPr>
            </w:pPr>
          </w:p>
        </w:tc>
      </w:tr>
    </w:tbl>
    <w:p w14:paraId="4A339DF6">
      <w:pPr>
        <w:pStyle w:val="47"/>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5"/>
        <w:rPr>
          <w:rFonts w:ascii="宋体" w:hAnsi="宋体" w:cs="宋体"/>
          <w:color w:val="auto"/>
          <w:szCs w:val="21"/>
          <w:highlight w:val="none"/>
        </w:rPr>
      </w:pPr>
    </w:p>
    <w:p w14:paraId="2255EC6F">
      <w:pPr>
        <w:pStyle w:val="5"/>
        <w:rPr>
          <w:rFonts w:ascii="宋体" w:hAnsi="宋体" w:cs="宋体"/>
          <w:color w:val="auto"/>
          <w:szCs w:val="21"/>
          <w:highlight w:val="none"/>
        </w:rPr>
      </w:pPr>
    </w:p>
    <w:p w14:paraId="691D0E3E">
      <w:pPr>
        <w:pStyle w:val="5"/>
        <w:rPr>
          <w:rFonts w:ascii="宋体" w:hAnsi="宋体" w:cs="宋体"/>
          <w:color w:val="auto"/>
          <w:szCs w:val="21"/>
          <w:highlight w:val="none"/>
        </w:rPr>
      </w:pPr>
    </w:p>
    <w:p w14:paraId="1D2F2307">
      <w:pPr>
        <w:pStyle w:val="5"/>
        <w:rPr>
          <w:rFonts w:ascii="宋体" w:hAnsi="宋体" w:cs="宋体"/>
          <w:color w:val="auto"/>
          <w:szCs w:val="21"/>
          <w:highlight w:val="none"/>
        </w:rPr>
      </w:pPr>
    </w:p>
    <w:p w14:paraId="76EA29AD">
      <w:pPr>
        <w:pStyle w:val="5"/>
        <w:ind w:left="0" w:leftChars="0" w:firstLine="0" w:firstLineChars="0"/>
        <w:rPr>
          <w:rFonts w:ascii="宋体" w:hAnsi="宋体" w:cs="宋体"/>
          <w:color w:val="auto"/>
          <w:szCs w:val="21"/>
          <w:highlight w:val="none"/>
        </w:rPr>
      </w:pPr>
    </w:p>
    <w:p w14:paraId="6AD388B3">
      <w:pPr>
        <w:pStyle w:val="5"/>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33" w:name="_Toc8981"/>
      <w:bookmarkStart w:id="234" w:name="_Toc54941341"/>
      <w:bookmarkStart w:id="235" w:name="_Toc1812"/>
      <w:bookmarkStart w:id="236"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7" w:name="_Toc417656001"/>
      <w:r>
        <w:rPr>
          <w:rFonts w:hint="eastAsia" w:ascii="Arial" w:hAnsi="Arial"/>
          <w:color w:val="auto"/>
          <w:kern w:val="2"/>
          <w:sz w:val="36"/>
          <w:szCs w:val="36"/>
          <w:highlight w:val="none"/>
        </w:rPr>
        <w:t>响应文件格式</w:t>
      </w:r>
      <w:bookmarkEnd w:id="233"/>
      <w:bookmarkEnd w:id="234"/>
      <w:bookmarkEnd w:id="235"/>
      <w:bookmarkEnd w:id="236"/>
      <w:bookmarkEnd w:id="237"/>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8" w:name="_Hlk44287576"/>
      <w:r>
        <w:rPr>
          <w:rFonts w:hint="eastAsia" w:ascii="宋体" w:hAnsi="宋体" w:eastAsia="宋体"/>
          <w:color w:val="auto"/>
          <w:sz w:val="24"/>
          <w:highlight w:val="none"/>
        </w:rPr>
        <w:t>竞争性谈判公告</w:t>
      </w:r>
      <w:bookmarkEnd w:id="238"/>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9" w:name="_Toc28034"/>
      <w:bookmarkStart w:id="240" w:name="_Toc54941343"/>
      <w:bookmarkStart w:id="241" w:name="_Toc476584434"/>
      <w:bookmarkStart w:id="242" w:name="_Toc28153"/>
      <w:bookmarkStart w:id="243" w:name="_Toc32647"/>
      <w:bookmarkStart w:id="24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9"/>
      <w:bookmarkEnd w:id="240"/>
      <w:bookmarkEnd w:id="241"/>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bookmarkStart w:id="262" w:name="_GoBack"/>
            <w:bookmarkEnd w:id="262"/>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5"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5"/>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5231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45133A5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17674B2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2EC9E45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3E8EB3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55DC260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7E45892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0813E6C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3554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4F20274F">
            <w:pPr>
              <w:spacing w:line="360" w:lineRule="auto"/>
              <w:jc w:val="center"/>
              <w:rPr>
                <w:rFonts w:ascii="宋体" w:hAnsi="宋体" w:cs="宋体"/>
                <w:color w:val="auto"/>
                <w:spacing w:val="-4"/>
                <w:szCs w:val="21"/>
                <w:highlight w:val="none"/>
              </w:rPr>
            </w:pPr>
          </w:p>
        </w:tc>
        <w:tc>
          <w:tcPr>
            <w:tcW w:w="1275" w:type="dxa"/>
            <w:vAlign w:val="center"/>
          </w:tcPr>
          <w:p w14:paraId="50A89C17">
            <w:pPr>
              <w:spacing w:line="360" w:lineRule="auto"/>
              <w:jc w:val="center"/>
              <w:rPr>
                <w:rFonts w:ascii="宋体" w:hAnsi="宋体" w:cs="宋体"/>
                <w:color w:val="auto"/>
                <w:szCs w:val="21"/>
                <w:highlight w:val="none"/>
              </w:rPr>
            </w:pPr>
          </w:p>
        </w:tc>
        <w:tc>
          <w:tcPr>
            <w:tcW w:w="2505" w:type="dxa"/>
            <w:vAlign w:val="center"/>
          </w:tcPr>
          <w:p w14:paraId="604A3D5C">
            <w:pPr>
              <w:spacing w:line="360" w:lineRule="auto"/>
              <w:jc w:val="center"/>
              <w:rPr>
                <w:rFonts w:ascii="宋体" w:hAnsi="宋体" w:cs="宋体"/>
                <w:color w:val="auto"/>
                <w:szCs w:val="21"/>
                <w:highlight w:val="none"/>
              </w:rPr>
            </w:pPr>
          </w:p>
        </w:tc>
        <w:tc>
          <w:tcPr>
            <w:tcW w:w="795" w:type="dxa"/>
            <w:vAlign w:val="center"/>
          </w:tcPr>
          <w:p w14:paraId="47E23E32">
            <w:pPr>
              <w:spacing w:line="360" w:lineRule="auto"/>
              <w:jc w:val="center"/>
              <w:rPr>
                <w:rFonts w:ascii="宋体" w:hAnsi="宋体" w:cs="宋体"/>
                <w:color w:val="auto"/>
                <w:szCs w:val="21"/>
                <w:highlight w:val="none"/>
              </w:rPr>
            </w:pPr>
          </w:p>
        </w:tc>
        <w:tc>
          <w:tcPr>
            <w:tcW w:w="675" w:type="dxa"/>
            <w:vAlign w:val="center"/>
          </w:tcPr>
          <w:p w14:paraId="0E4D5BE5">
            <w:pPr>
              <w:spacing w:line="360" w:lineRule="auto"/>
              <w:jc w:val="center"/>
              <w:rPr>
                <w:rFonts w:ascii="宋体" w:hAnsi="宋体" w:cs="宋体"/>
                <w:color w:val="auto"/>
                <w:szCs w:val="21"/>
                <w:highlight w:val="none"/>
              </w:rPr>
            </w:pPr>
          </w:p>
        </w:tc>
        <w:tc>
          <w:tcPr>
            <w:tcW w:w="1107" w:type="dxa"/>
            <w:vAlign w:val="center"/>
          </w:tcPr>
          <w:p w14:paraId="1F751F76">
            <w:pPr>
              <w:spacing w:line="360" w:lineRule="auto"/>
              <w:jc w:val="center"/>
              <w:rPr>
                <w:rFonts w:ascii="宋体" w:hAnsi="宋体" w:cs="宋体"/>
                <w:color w:val="auto"/>
                <w:szCs w:val="21"/>
                <w:highlight w:val="none"/>
              </w:rPr>
            </w:pPr>
          </w:p>
        </w:tc>
        <w:tc>
          <w:tcPr>
            <w:tcW w:w="1228" w:type="dxa"/>
            <w:vAlign w:val="center"/>
          </w:tcPr>
          <w:p w14:paraId="4CD80619">
            <w:pPr>
              <w:spacing w:line="360" w:lineRule="auto"/>
              <w:jc w:val="center"/>
              <w:rPr>
                <w:rFonts w:ascii="宋体" w:hAnsi="宋体" w:cs="宋体"/>
                <w:color w:val="auto"/>
                <w:szCs w:val="21"/>
                <w:highlight w:val="none"/>
              </w:rPr>
            </w:pPr>
          </w:p>
        </w:tc>
      </w:tr>
      <w:tr w14:paraId="2F16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5A2CD12">
            <w:pPr>
              <w:spacing w:line="360" w:lineRule="auto"/>
              <w:jc w:val="center"/>
              <w:rPr>
                <w:rFonts w:ascii="宋体" w:hAnsi="宋体" w:cs="宋体"/>
                <w:color w:val="auto"/>
                <w:spacing w:val="-4"/>
                <w:szCs w:val="21"/>
                <w:highlight w:val="none"/>
              </w:rPr>
            </w:pPr>
          </w:p>
        </w:tc>
        <w:tc>
          <w:tcPr>
            <w:tcW w:w="1275" w:type="dxa"/>
            <w:vAlign w:val="center"/>
          </w:tcPr>
          <w:p w14:paraId="3EA06E3F">
            <w:pPr>
              <w:spacing w:line="360" w:lineRule="auto"/>
              <w:jc w:val="center"/>
              <w:rPr>
                <w:rFonts w:ascii="宋体" w:hAnsi="宋体" w:cs="宋体"/>
                <w:color w:val="auto"/>
                <w:szCs w:val="21"/>
                <w:highlight w:val="none"/>
              </w:rPr>
            </w:pPr>
          </w:p>
        </w:tc>
        <w:tc>
          <w:tcPr>
            <w:tcW w:w="2505" w:type="dxa"/>
            <w:vAlign w:val="center"/>
          </w:tcPr>
          <w:p w14:paraId="13621714">
            <w:pPr>
              <w:spacing w:line="360" w:lineRule="auto"/>
              <w:jc w:val="center"/>
              <w:rPr>
                <w:rFonts w:ascii="宋体" w:hAnsi="宋体" w:cs="宋体"/>
                <w:color w:val="auto"/>
                <w:szCs w:val="21"/>
                <w:highlight w:val="none"/>
              </w:rPr>
            </w:pPr>
          </w:p>
        </w:tc>
        <w:tc>
          <w:tcPr>
            <w:tcW w:w="795" w:type="dxa"/>
            <w:vAlign w:val="center"/>
          </w:tcPr>
          <w:p w14:paraId="1D113095">
            <w:pPr>
              <w:spacing w:line="360" w:lineRule="auto"/>
              <w:jc w:val="center"/>
              <w:rPr>
                <w:rFonts w:ascii="宋体" w:hAnsi="宋体" w:cs="宋体"/>
                <w:color w:val="auto"/>
                <w:szCs w:val="21"/>
                <w:highlight w:val="none"/>
              </w:rPr>
            </w:pPr>
          </w:p>
        </w:tc>
        <w:tc>
          <w:tcPr>
            <w:tcW w:w="675" w:type="dxa"/>
            <w:vAlign w:val="center"/>
          </w:tcPr>
          <w:p w14:paraId="2CAAD23E">
            <w:pPr>
              <w:spacing w:line="360" w:lineRule="auto"/>
              <w:jc w:val="center"/>
              <w:rPr>
                <w:rFonts w:ascii="宋体" w:hAnsi="宋体" w:cs="宋体"/>
                <w:color w:val="auto"/>
                <w:szCs w:val="21"/>
                <w:highlight w:val="none"/>
              </w:rPr>
            </w:pPr>
          </w:p>
        </w:tc>
        <w:tc>
          <w:tcPr>
            <w:tcW w:w="1107" w:type="dxa"/>
            <w:vAlign w:val="center"/>
          </w:tcPr>
          <w:p w14:paraId="50F1B56E">
            <w:pPr>
              <w:spacing w:line="360" w:lineRule="auto"/>
              <w:jc w:val="center"/>
              <w:rPr>
                <w:rFonts w:ascii="宋体" w:hAnsi="宋体" w:cs="宋体"/>
                <w:color w:val="auto"/>
                <w:szCs w:val="21"/>
                <w:highlight w:val="none"/>
              </w:rPr>
            </w:pPr>
          </w:p>
        </w:tc>
        <w:tc>
          <w:tcPr>
            <w:tcW w:w="1228" w:type="dxa"/>
            <w:vAlign w:val="center"/>
          </w:tcPr>
          <w:p w14:paraId="05A76A29">
            <w:pPr>
              <w:spacing w:line="360" w:lineRule="auto"/>
              <w:jc w:val="center"/>
              <w:rPr>
                <w:rFonts w:ascii="宋体" w:hAnsi="宋体" w:cs="宋体"/>
                <w:color w:val="auto"/>
                <w:szCs w:val="21"/>
                <w:highlight w:val="none"/>
              </w:rPr>
            </w:pPr>
          </w:p>
        </w:tc>
      </w:tr>
      <w:tr w14:paraId="67BD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022A30A">
            <w:pPr>
              <w:spacing w:line="360" w:lineRule="auto"/>
              <w:jc w:val="center"/>
              <w:rPr>
                <w:rFonts w:ascii="宋体" w:hAnsi="宋体" w:cs="宋体"/>
                <w:color w:val="auto"/>
                <w:spacing w:val="-4"/>
                <w:szCs w:val="21"/>
                <w:highlight w:val="none"/>
              </w:rPr>
            </w:pPr>
          </w:p>
        </w:tc>
        <w:tc>
          <w:tcPr>
            <w:tcW w:w="1275" w:type="dxa"/>
            <w:vAlign w:val="center"/>
          </w:tcPr>
          <w:p w14:paraId="7530A4BD">
            <w:pPr>
              <w:spacing w:line="360" w:lineRule="auto"/>
              <w:jc w:val="center"/>
              <w:rPr>
                <w:rFonts w:ascii="宋体" w:hAnsi="宋体" w:cs="宋体"/>
                <w:color w:val="auto"/>
                <w:szCs w:val="21"/>
                <w:highlight w:val="none"/>
              </w:rPr>
            </w:pPr>
          </w:p>
        </w:tc>
        <w:tc>
          <w:tcPr>
            <w:tcW w:w="2505" w:type="dxa"/>
            <w:vAlign w:val="center"/>
          </w:tcPr>
          <w:p w14:paraId="353BC17B">
            <w:pPr>
              <w:spacing w:line="360" w:lineRule="auto"/>
              <w:jc w:val="center"/>
              <w:rPr>
                <w:rFonts w:ascii="宋体" w:hAnsi="宋体" w:cs="宋体"/>
                <w:color w:val="auto"/>
                <w:szCs w:val="21"/>
                <w:highlight w:val="none"/>
              </w:rPr>
            </w:pPr>
          </w:p>
        </w:tc>
        <w:tc>
          <w:tcPr>
            <w:tcW w:w="795" w:type="dxa"/>
            <w:vAlign w:val="center"/>
          </w:tcPr>
          <w:p w14:paraId="0F3F3A90">
            <w:pPr>
              <w:spacing w:line="360" w:lineRule="auto"/>
              <w:jc w:val="center"/>
              <w:rPr>
                <w:rFonts w:ascii="宋体" w:hAnsi="宋体" w:cs="宋体"/>
                <w:color w:val="auto"/>
                <w:szCs w:val="21"/>
                <w:highlight w:val="none"/>
              </w:rPr>
            </w:pPr>
          </w:p>
        </w:tc>
        <w:tc>
          <w:tcPr>
            <w:tcW w:w="675" w:type="dxa"/>
            <w:vAlign w:val="center"/>
          </w:tcPr>
          <w:p w14:paraId="1023C6D5">
            <w:pPr>
              <w:spacing w:line="360" w:lineRule="auto"/>
              <w:jc w:val="center"/>
              <w:rPr>
                <w:rFonts w:ascii="宋体" w:hAnsi="宋体" w:cs="宋体"/>
                <w:color w:val="auto"/>
                <w:szCs w:val="21"/>
                <w:highlight w:val="none"/>
              </w:rPr>
            </w:pPr>
          </w:p>
        </w:tc>
        <w:tc>
          <w:tcPr>
            <w:tcW w:w="1107" w:type="dxa"/>
            <w:vAlign w:val="center"/>
          </w:tcPr>
          <w:p w14:paraId="218EEE09">
            <w:pPr>
              <w:spacing w:line="360" w:lineRule="auto"/>
              <w:jc w:val="center"/>
              <w:rPr>
                <w:rFonts w:ascii="宋体" w:hAnsi="宋体" w:cs="宋体"/>
                <w:color w:val="auto"/>
                <w:szCs w:val="21"/>
                <w:highlight w:val="none"/>
              </w:rPr>
            </w:pPr>
          </w:p>
        </w:tc>
        <w:tc>
          <w:tcPr>
            <w:tcW w:w="1228" w:type="dxa"/>
            <w:vAlign w:val="center"/>
          </w:tcPr>
          <w:p w14:paraId="0FAD743D">
            <w:pPr>
              <w:spacing w:line="360" w:lineRule="auto"/>
              <w:jc w:val="center"/>
              <w:rPr>
                <w:rFonts w:ascii="宋体" w:hAnsi="宋体" w:cs="宋体"/>
                <w:color w:val="auto"/>
                <w:szCs w:val="21"/>
                <w:highlight w:val="none"/>
              </w:rPr>
            </w:pPr>
          </w:p>
        </w:tc>
      </w:tr>
      <w:tr w14:paraId="54B5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E08C794">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58602557">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6A32C34B">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AD0EAF1">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42"/>
    <w:bookmarkEnd w:id="243"/>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44"/>
    <w:p w14:paraId="1CD7AC60">
      <w:pPr>
        <w:spacing w:line="360" w:lineRule="auto"/>
        <w:ind w:firstLine="210" w:firstLineChars="100"/>
        <w:rPr>
          <w:rFonts w:ascii="宋体" w:hAnsi="宋体"/>
          <w:color w:val="auto"/>
          <w:szCs w:val="21"/>
          <w:highlight w:val="none"/>
        </w:rPr>
      </w:pPr>
      <w:bookmarkStart w:id="246" w:name="_Toc54941345"/>
      <w:bookmarkStart w:id="247" w:name="_Toc15038"/>
      <w:bookmarkStart w:id="248"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9"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9"/>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8805A55">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6"/>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8"/>
        <w:tabs>
          <w:tab w:val="left" w:pos="2730"/>
        </w:tabs>
        <w:rPr>
          <w:rFonts w:ascii="宋体"/>
          <w:color w:val="auto"/>
          <w:szCs w:val="21"/>
          <w:highlight w:val="none"/>
        </w:rPr>
      </w:pPr>
    </w:p>
    <w:p w14:paraId="074CDB1D">
      <w:pPr>
        <w:rPr>
          <w:rFonts w:ascii="宋体"/>
          <w:color w:val="auto"/>
          <w:szCs w:val="21"/>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7"/>
    <w:bookmarkEnd w:id="248"/>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50" w:name="_Toc2920"/>
      <w:bookmarkStart w:id="251"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50"/>
      <w:bookmarkEnd w:id="251"/>
      <w:r>
        <w:rPr>
          <w:rFonts w:hint="eastAsia" w:cs="宋体"/>
          <w:b/>
          <w:bCs/>
          <w:color w:val="auto"/>
          <w:sz w:val="28"/>
          <w:szCs w:val="28"/>
          <w:highlight w:val="none"/>
          <w:lang w:val="en-US" w:eastAsia="zh-CN"/>
        </w:rPr>
        <w:t>供货及技术方案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52" w:name="_Toc25547"/>
      <w:bookmarkStart w:id="253"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52"/>
      <w:bookmarkEnd w:id="253"/>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54" w:name="_Toc7076"/>
      <w:r>
        <w:rPr>
          <w:rFonts w:hint="eastAsia" w:hAnsi="宋体"/>
          <w:color w:val="auto"/>
          <w:sz w:val="28"/>
          <w:szCs w:val="28"/>
          <w:highlight w:val="none"/>
          <w:lang w:val="en-US" w:eastAsia="zh-CN"/>
        </w:rPr>
        <w:br w:type="page"/>
      </w:r>
    </w:p>
    <w:bookmarkEnd w:id="254"/>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5" w:name="_Toc9439"/>
      <w:r>
        <w:rPr>
          <w:rFonts w:hint="eastAsia"/>
          <w:color w:val="auto"/>
          <w:sz w:val="28"/>
          <w:szCs w:val="28"/>
          <w:highlight w:val="none"/>
          <w:lang w:val="en-US" w:eastAsia="zh-CN"/>
        </w:rPr>
        <w:t>八、残疾人福利性单位声明函</w:t>
      </w:r>
      <w:bookmarkEnd w:id="255"/>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6E96D89">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6" w:name="_Toc22272"/>
      <w:bookmarkStart w:id="257" w:name="_Toc26186"/>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6"/>
      <w:bookmarkEnd w:id="257"/>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CF248F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258" w:name="_Toc2700"/>
      <w:bookmarkStart w:id="259" w:name="_Toc8573"/>
      <w:bookmarkStart w:id="260" w:name="_Toc12703"/>
      <w:bookmarkStart w:id="261"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258"/>
      <w:bookmarkEnd w:id="259"/>
      <w:bookmarkEnd w:id="260"/>
      <w:bookmarkEnd w:id="261"/>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7C80EFB"/>
    <w:rsid w:val="10E24D87"/>
    <w:rsid w:val="119A1F8D"/>
    <w:rsid w:val="13750D6C"/>
    <w:rsid w:val="13C347B9"/>
    <w:rsid w:val="1A66331F"/>
    <w:rsid w:val="1CE22479"/>
    <w:rsid w:val="1E0104DD"/>
    <w:rsid w:val="1EA4741C"/>
    <w:rsid w:val="283C571B"/>
    <w:rsid w:val="2CD32C5A"/>
    <w:rsid w:val="30C62676"/>
    <w:rsid w:val="388A16E7"/>
    <w:rsid w:val="3CC75F2B"/>
    <w:rsid w:val="43964717"/>
    <w:rsid w:val="43BE3353"/>
    <w:rsid w:val="443D4540"/>
    <w:rsid w:val="45553AE5"/>
    <w:rsid w:val="45974888"/>
    <w:rsid w:val="47D26073"/>
    <w:rsid w:val="47E75CBA"/>
    <w:rsid w:val="4B700D53"/>
    <w:rsid w:val="4BDA12B0"/>
    <w:rsid w:val="4D317F5A"/>
    <w:rsid w:val="4D3A7115"/>
    <w:rsid w:val="536D2F2E"/>
    <w:rsid w:val="546D21DB"/>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49</Pages>
  <Words>21783</Words>
  <Characters>23065</Characters>
  <Lines>29</Lines>
  <Paragraphs>8</Paragraphs>
  <TotalTime>0</TotalTime>
  <ScaleCrop>false</ScaleCrop>
  <LinksUpToDate>false</LinksUpToDate>
  <CharactersWithSpaces>25821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2024-07-17T04:10:20Z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CE4D715D2E634EC5860F34D53B8357DD_13</vt:lpwstr>
  </property>
</Properties>
</file>